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16"/>
      </w:tblGrid>
      <w:tr w:rsidR="008B13B8" w:rsidRPr="00DD7721" w14:paraId="4700AA48" w14:textId="77777777" w:rsidTr="005E6298">
        <w:trPr>
          <w:jc w:val="center"/>
        </w:trPr>
        <w:tc>
          <w:tcPr>
            <w:tcW w:w="8516" w:type="dxa"/>
            <w:shd w:val="clear" w:color="auto" w:fill="B4C6E7" w:themeFill="accent5" w:themeFillTint="66"/>
          </w:tcPr>
          <w:p w14:paraId="2893D9CA" w14:textId="77777777" w:rsidR="008B13B8" w:rsidRPr="00DD7721" w:rsidRDefault="008B13B8" w:rsidP="005E6298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DD7721">
              <w:rPr>
                <w:rFonts w:ascii="Century Gothic" w:hAnsi="Century Gothic"/>
                <w:b/>
                <w:u w:val="single"/>
              </w:rPr>
              <w:t xml:space="preserve">Reception </w:t>
            </w:r>
            <w:proofErr w:type="spellStart"/>
            <w:r w:rsidRPr="00DD7721">
              <w:rPr>
                <w:rFonts w:ascii="Century Gothic" w:hAnsi="Century Gothic"/>
                <w:b/>
                <w:u w:val="single"/>
              </w:rPr>
              <w:t>Maths</w:t>
            </w:r>
            <w:proofErr w:type="spellEnd"/>
          </w:p>
          <w:p w14:paraId="4B16DBF2" w14:textId="77777777" w:rsidR="008B13B8" w:rsidRPr="00DD7721" w:rsidRDefault="008B13B8" w:rsidP="005E6298">
            <w:pPr>
              <w:jc w:val="center"/>
              <w:rPr>
                <w:rFonts w:ascii="Century Gothic" w:hAnsi="Century Gothic"/>
              </w:rPr>
            </w:pPr>
          </w:p>
        </w:tc>
      </w:tr>
      <w:tr w:rsidR="008B13B8" w:rsidRPr="00DD7721" w14:paraId="1BE49F9D" w14:textId="77777777" w:rsidTr="005E6298">
        <w:trPr>
          <w:jc w:val="center"/>
        </w:trPr>
        <w:tc>
          <w:tcPr>
            <w:tcW w:w="8516" w:type="dxa"/>
            <w:shd w:val="clear" w:color="auto" w:fill="C9C9C9" w:themeFill="accent3" w:themeFillTint="99"/>
          </w:tcPr>
          <w:p w14:paraId="6EEACC72" w14:textId="77777777" w:rsidR="00352364" w:rsidRPr="00DD7721" w:rsidRDefault="00352364" w:rsidP="00352364">
            <w:pPr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 w:colFirst="0" w:colLast="0"/>
            <w:r w:rsidRPr="00DD7721">
              <w:rPr>
                <w:rFonts w:ascii="Century Gothic" w:hAnsi="Century Gothic"/>
                <w:b/>
                <w:sz w:val="18"/>
                <w:szCs w:val="18"/>
              </w:rPr>
              <w:t>Key vocabulary for Number</w:t>
            </w:r>
          </w:p>
          <w:p w14:paraId="0CF005B3" w14:textId="137E513C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Number,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zero,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one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two,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three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.....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twenty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(and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beyond)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teens,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eleven,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twelve,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 xml:space="preserve">none 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How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many?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Count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on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or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from)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up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(to),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back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or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from)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in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twos,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fives,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 xml:space="preserve">tens 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the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same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equals,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balances,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many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larger,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bigger,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greater,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biggest,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most less,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fewer,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smaller,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smallest,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least odd,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 xml:space="preserve">even 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pattern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tens,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digits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,  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>compare,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order,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size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first,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second,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third......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last,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before,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after,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next,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between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guess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estimate,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nearly,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close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about,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just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over,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just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under,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many,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few,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enough,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not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enough</w:t>
            </w:r>
            <w:r w:rsidR="00A87EC2" w:rsidRPr="00DD7721">
              <w:rPr>
                <w:rFonts w:ascii="Century Gothic" w:hAnsi="Century Gothic"/>
                <w:sz w:val="18"/>
                <w:szCs w:val="18"/>
              </w:rPr>
              <w:t>,   more</w:t>
            </w:r>
          </w:p>
          <w:p w14:paraId="3CBE31D2" w14:textId="77777777" w:rsidR="00352364" w:rsidRPr="00DD7721" w:rsidRDefault="00352364" w:rsidP="0035236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7721">
              <w:rPr>
                <w:rFonts w:ascii="Century Gothic" w:hAnsi="Century Gothic"/>
                <w:b/>
                <w:sz w:val="18"/>
                <w:szCs w:val="18"/>
              </w:rPr>
              <w:t>Key Vocabulary for Calculation</w:t>
            </w:r>
          </w:p>
          <w:p w14:paraId="678A29EA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Number,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zero,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two,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three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.....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twenty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(and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beyond)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teens,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eleven,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twelve,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none How many?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or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from)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up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(to),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back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(to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or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from)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count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in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twos,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fives,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tens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the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same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equals,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balances,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many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make more,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larger,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bigger,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greater,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biggest,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most less,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fewer,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smaller,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smallest,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least odd,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even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pattern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ones,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tens,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digits add,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more,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and,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make,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total,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sum,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altogether       How many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more to make......?        How many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 xml:space="preserve">more is </w:t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…..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>than....?</w:t>
            </w:r>
          </w:p>
          <w:p w14:paraId="3A76F40A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Take away     How many are left?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How many are gone?</w:t>
            </w:r>
          </w:p>
          <w:p w14:paraId="07EE23F2" w14:textId="77777777" w:rsidR="00556FEB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How many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fewer is…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.difference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between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sharing,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>doubling,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  <w:t xml:space="preserve">halving </w:t>
            </w:r>
          </w:p>
          <w:p w14:paraId="3D77AED5" w14:textId="690970DC" w:rsidR="008B13B8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parts of a whole,</w:t>
            </w:r>
            <w:r w:rsidRPr="00DD7721">
              <w:rPr>
                <w:rFonts w:ascii="Century Gothic" w:hAnsi="Century Gothic"/>
                <w:sz w:val="18"/>
                <w:szCs w:val="18"/>
              </w:rPr>
              <w:tab/>
            </w: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half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quarter</w:t>
            </w:r>
            <w:proofErr w:type="gramEnd"/>
          </w:p>
          <w:p w14:paraId="3B71F0C6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7AE4D1" w14:textId="77777777" w:rsidR="00352364" w:rsidRPr="00DD7721" w:rsidRDefault="00352364" w:rsidP="0035236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D7721">
              <w:rPr>
                <w:rFonts w:ascii="Century Gothic" w:hAnsi="Century Gothic"/>
                <w:b/>
                <w:sz w:val="18"/>
                <w:szCs w:val="18"/>
              </w:rPr>
              <w:t>Key Vocabulary for SSM</w:t>
            </w:r>
          </w:p>
          <w:p w14:paraId="47667689" w14:textId="1798F3C9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Position: Position Over, under, above, below, top, bottom, side, On, in, outside, inside, around,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 xml:space="preserve">in front, behind, back, front, </w:t>
            </w:r>
            <w:proofErr w:type="gramStart"/>
            <w:r w:rsidR="00556FEB" w:rsidRPr="00DD7721">
              <w:rPr>
                <w:rFonts w:ascii="Century Gothic" w:hAnsi="Century Gothic"/>
                <w:sz w:val="18"/>
                <w:szCs w:val="18"/>
              </w:rPr>
              <w:t>b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eside,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next to, opposite, apart, between, middle, edge, corner D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 xml:space="preserve">irection: </w:t>
            </w:r>
            <w:r w:rsidRPr="00DD7721">
              <w:rPr>
                <w:rFonts w:ascii="Century Gothic" w:hAnsi="Century Gothic"/>
                <w:sz w:val="18"/>
                <w:szCs w:val="18"/>
              </w:rPr>
              <w:t>left, right, up, down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 f</w:t>
            </w:r>
            <w:r w:rsidRPr="00DD7721">
              <w:rPr>
                <w:rFonts w:ascii="Century Gothic" w:hAnsi="Century Gothic"/>
                <w:sz w:val="18"/>
                <w:szCs w:val="18"/>
              </w:rPr>
              <w:t>orwards, backwards, sideways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Acr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oss, next to, close, near, far a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long, </w:t>
            </w:r>
            <w:proofErr w:type="spellStart"/>
            <w:r w:rsidRPr="00DD7721">
              <w:rPr>
                <w:rFonts w:ascii="Century Gothic" w:hAnsi="Century Gothic"/>
                <w:sz w:val="18"/>
                <w:szCs w:val="18"/>
              </w:rPr>
              <w:t>through</w:t>
            </w:r>
            <w:proofErr w:type="spellEnd"/>
            <w:r w:rsidRPr="00DD7721">
              <w:rPr>
                <w:rFonts w:ascii="Century Gothic" w:hAnsi="Century Gothic"/>
                <w:sz w:val="18"/>
                <w:szCs w:val="18"/>
              </w:rPr>
              <w:t>, to, from, towards, away from</w:t>
            </w:r>
          </w:p>
          <w:p w14:paraId="27F36417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252AC4" w14:textId="1433EDCF" w:rsidR="00556FEB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Measure: s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ize, compare, guess, estimate, e</w:t>
            </w:r>
            <w:r w:rsidRPr="00DD7721">
              <w:rPr>
                <w:rFonts w:ascii="Century Gothic" w:hAnsi="Century Gothic"/>
                <w:sz w:val="18"/>
                <w:szCs w:val="18"/>
              </w:rPr>
              <w:t>nough, not enough, too much, too little, too many, too few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 n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early, close to, about the same as, just over, just under</w:t>
            </w:r>
          </w:p>
          <w:p w14:paraId="3F5382D3" w14:textId="5471C083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Weigh, weighs, weight, weighs the same as, balances, heavy, light, heavier than, lighter than, heaviest, lightest, scales</w:t>
            </w:r>
          </w:p>
          <w:p w14:paraId="6F3E18FD" w14:textId="69BB04A3" w:rsidR="00352364" w:rsidRPr="00DD7721" w:rsidRDefault="00556FEB" w:rsidP="00352364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Size,</w:t>
            </w:r>
            <w:r w:rsidR="00352364" w:rsidRPr="00DD7721">
              <w:rPr>
                <w:rFonts w:ascii="Century Gothic" w:hAnsi="Century Gothic"/>
                <w:sz w:val="18"/>
                <w:szCs w:val="18"/>
              </w:rPr>
              <w:t xml:space="preserve"> compare, guess, estimate, Enough, not enough, too much, too little, too many, too few Nearly, close to, about the same as, just over, just under Length, h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eight, width Long, short, tall. high, low w</w:t>
            </w:r>
            <w:r w:rsidR="00352364" w:rsidRPr="00DD7721">
              <w:rPr>
                <w:rFonts w:ascii="Century Gothic" w:hAnsi="Century Gothic"/>
                <w:sz w:val="18"/>
                <w:szCs w:val="18"/>
              </w:rPr>
              <w:t>ide, narrow, thick, thin Longer, shorter, taller, higher</w:t>
            </w:r>
            <w:r w:rsidRPr="00DD7721">
              <w:rPr>
                <w:rFonts w:ascii="Century Gothic" w:hAnsi="Century Gothic"/>
                <w:sz w:val="18"/>
                <w:szCs w:val="18"/>
              </w:rPr>
              <w:t>, l</w:t>
            </w:r>
            <w:r w:rsidR="00352364" w:rsidRPr="00DD7721">
              <w:rPr>
                <w:rFonts w:ascii="Century Gothic" w:hAnsi="Century Gothic"/>
                <w:sz w:val="18"/>
                <w:szCs w:val="18"/>
              </w:rPr>
              <w:t>ongest, shortest, tallest, highest</w:t>
            </w:r>
            <w:r w:rsidRPr="00DD7721">
              <w:rPr>
                <w:rFonts w:ascii="Century Gothic" w:hAnsi="Century Gothic"/>
                <w:sz w:val="18"/>
                <w:szCs w:val="18"/>
              </w:rPr>
              <w:t>, f</w:t>
            </w:r>
            <w:r w:rsidR="00352364" w:rsidRPr="00DD7721">
              <w:rPr>
                <w:rFonts w:ascii="Century Gothic" w:hAnsi="Century Gothic"/>
                <w:sz w:val="18"/>
                <w:szCs w:val="18"/>
              </w:rPr>
              <w:t>ar, near, close</w:t>
            </w:r>
          </w:p>
          <w:p w14:paraId="4632CE63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0483F4" w14:textId="3580AFC8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Time :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Days of the week (Mo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nday, Tuesday etc.) Day, week, b</w:t>
            </w:r>
            <w:r w:rsidRPr="00DD7721">
              <w:rPr>
                <w:rFonts w:ascii="Century Gothic" w:hAnsi="Century Gothic"/>
                <w:sz w:val="18"/>
                <w:szCs w:val="18"/>
              </w:rPr>
              <w:t>irthday, holiday, morning, afternoon, evening, night</w:t>
            </w:r>
            <w:r w:rsidR="00E52912" w:rsidRPr="00DD7721">
              <w:rPr>
                <w:rFonts w:ascii="Century Gothic" w:hAnsi="Century Gothic"/>
                <w:sz w:val="18"/>
                <w:szCs w:val="18"/>
              </w:rPr>
              <w:t>, b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edtime, dinner time, playtime,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t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oday, yesterday, tomorrow,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b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efore, after, now, soon, early, late Quick, quicker, quickest, quickly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s</w:t>
            </w:r>
            <w:r w:rsidRPr="00DD7721">
              <w:rPr>
                <w:rFonts w:ascii="Century Gothic" w:hAnsi="Century Gothic"/>
                <w:sz w:val="18"/>
                <w:szCs w:val="18"/>
              </w:rPr>
              <w:t>low, slower, slowest, slowly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o</w:t>
            </w:r>
            <w:r w:rsidRPr="00DD7721">
              <w:rPr>
                <w:rFonts w:ascii="Century Gothic" w:hAnsi="Century Gothic"/>
                <w:sz w:val="18"/>
                <w:szCs w:val="18"/>
              </w:rPr>
              <w:t>ld, o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lder, oldest n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ew, newer, newest Takes longer, takes less time, hour, o’clock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c</w:t>
            </w:r>
            <w:r w:rsidRPr="00DD7721">
              <w:rPr>
                <w:rFonts w:ascii="Century Gothic" w:hAnsi="Century Gothic"/>
                <w:sz w:val="18"/>
                <w:szCs w:val="18"/>
              </w:rPr>
              <w:t>lock, watch, hands Measure, size, compare, guess, estimate</w:t>
            </w:r>
          </w:p>
          <w:p w14:paraId="61452BFB" w14:textId="77777777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1176E9" w14:textId="5CBB9124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DD7721">
              <w:rPr>
                <w:rFonts w:ascii="Century Gothic" w:hAnsi="Century Gothic"/>
                <w:sz w:val="18"/>
                <w:szCs w:val="18"/>
              </w:rPr>
              <w:t>Money :</w:t>
            </w:r>
            <w:proofErr w:type="gram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Coin, penny,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 xml:space="preserve"> pence, pound, price, cost, buy, s</w:t>
            </w:r>
            <w:r w:rsidRPr="00DD7721">
              <w:rPr>
                <w:rFonts w:ascii="Century Gothic" w:hAnsi="Century Gothic"/>
                <w:sz w:val="18"/>
                <w:szCs w:val="18"/>
              </w:rPr>
              <w:t>ell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,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56FEB" w:rsidRPr="00DD7721">
              <w:rPr>
                <w:rFonts w:ascii="Century Gothic" w:hAnsi="Century Gothic"/>
                <w:sz w:val="18"/>
                <w:szCs w:val="18"/>
              </w:rPr>
              <w:t>s</w:t>
            </w:r>
            <w:r w:rsidRPr="00DD7721">
              <w:rPr>
                <w:rFonts w:ascii="Century Gothic" w:hAnsi="Century Gothic"/>
                <w:sz w:val="18"/>
                <w:szCs w:val="18"/>
              </w:rPr>
              <w:t>pend, spent, pay</w:t>
            </w:r>
          </w:p>
          <w:p w14:paraId="16BAEB61" w14:textId="1E3A4BB9" w:rsidR="00352364" w:rsidRPr="00DD7721" w:rsidRDefault="00352364" w:rsidP="003523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B13B8" w:rsidRPr="00DD7721" w14:paraId="12A088B9" w14:textId="77777777" w:rsidTr="005E6298">
        <w:trPr>
          <w:jc w:val="center"/>
        </w:trPr>
        <w:tc>
          <w:tcPr>
            <w:tcW w:w="8516" w:type="dxa"/>
            <w:shd w:val="clear" w:color="auto" w:fill="F7CAAC" w:themeFill="accent2" w:themeFillTint="66"/>
          </w:tcPr>
          <w:p w14:paraId="2CCC066E" w14:textId="77777777" w:rsidR="008B13B8" w:rsidRPr="00DD7721" w:rsidRDefault="008B13B8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People: </w:t>
            </w:r>
          </w:p>
          <w:p w14:paraId="2A1F6CE0" w14:textId="50C487A1" w:rsidR="008B13B8" w:rsidRPr="00DD7721" w:rsidRDefault="005E3280" w:rsidP="005E6298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D7721">
              <w:rPr>
                <w:rFonts w:ascii="Century Gothic" w:hAnsi="Century Gothic"/>
                <w:sz w:val="18"/>
                <w:szCs w:val="18"/>
              </w:rPr>
              <w:t>Numberblock</w:t>
            </w:r>
            <w:proofErr w:type="spell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characters</w:t>
            </w:r>
          </w:p>
        </w:tc>
      </w:tr>
      <w:tr w:rsidR="008B13B8" w:rsidRPr="00DD7721" w14:paraId="5DF4F526" w14:textId="77777777" w:rsidTr="005E6298">
        <w:trPr>
          <w:jc w:val="center"/>
        </w:trPr>
        <w:tc>
          <w:tcPr>
            <w:tcW w:w="8516" w:type="dxa"/>
            <w:shd w:val="clear" w:color="auto" w:fill="FDFFD9"/>
          </w:tcPr>
          <w:p w14:paraId="33A9CF4A" w14:textId="77777777" w:rsidR="008B13B8" w:rsidRPr="00DD7721" w:rsidRDefault="008B13B8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Places:</w:t>
            </w:r>
          </w:p>
          <w:p w14:paraId="1482188F" w14:textId="008514CB" w:rsidR="008B13B8" w:rsidRPr="00DD7721" w:rsidRDefault="005E3280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Shops, cafe</w:t>
            </w:r>
          </w:p>
        </w:tc>
      </w:tr>
      <w:tr w:rsidR="008B13B8" w:rsidRPr="00DD7721" w14:paraId="1AB0C801" w14:textId="77777777" w:rsidTr="005E6298">
        <w:trPr>
          <w:jc w:val="center"/>
        </w:trPr>
        <w:tc>
          <w:tcPr>
            <w:tcW w:w="8516" w:type="dxa"/>
            <w:shd w:val="clear" w:color="auto" w:fill="CCFFCC"/>
          </w:tcPr>
          <w:p w14:paraId="196D8C6C" w14:textId="212BF625" w:rsidR="008B13B8" w:rsidRPr="00DD7721" w:rsidRDefault="008B13B8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Events: </w:t>
            </w:r>
            <w:r w:rsidR="005E3280" w:rsidRPr="00DD7721">
              <w:rPr>
                <w:rFonts w:ascii="Century Gothic" w:hAnsi="Century Gothic" w:cs="Arial"/>
                <w:color w:val="000000"/>
                <w:sz w:val="18"/>
                <w:szCs w:val="18"/>
              </w:rPr>
              <w:t>Mothers’ Day/Fathers’ Day (Shopping)</w:t>
            </w:r>
            <w:r w:rsidR="00AD1273" w:rsidRPr="00DD772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St David’s Day (Baking traditional recipes). Other events may be chosen in line with </w:t>
            </w:r>
            <w:proofErr w:type="gramStart"/>
            <w:r w:rsidR="00AD1273" w:rsidRPr="00DD7721">
              <w:rPr>
                <w:rFonts w:ascii="Century Gothic" w:hAnsi="Century Gothic" w:cs="Arial"/>
                <w:color w:val="000000"/>
                <w:sz w:val="18"/>
                <w:szCs w:val="18"/>
              </w:rPr>
              <w:t>pupils</w:t>
            </w:r>
            <w:proofErr w:type="gramEnd"/>
            <w:r w:rsidR="00AD1273" w:rsidRPr="00DD7721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current topics and interests. </w:t>
            </w:r>
          </w:p>
        </w:tc>
      </w:tr>
      <w:tr w:rsidR="008B13B8" w:rsidRPr="00DD7721" w14:paraId="3D0B2A2A" w14:textId="77777777" w:rsidTr="005E6298">
        <w:trPr>
          <w:jc w:val="center"/>
        </w:trPr>
        <w:tc>
          <w:tcPr>
            <w:tcW w:w="8516" w:type="dxa"/>
            <w:shd w:val="clear" w:color="auto" w:fill="A8D08D" w:themeFill="accent6" w:themeFillTint="99"/>
          </w:tcPr>
          <w:p w14:paraId="0AF58DC2" w14:textId="77777777" w:rsidR="008B13B8" w:rsidRPr="00DD7721" w:rsidRDefault="008B13B8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Knowledge:</w:t>
            </w:r>
          </w:p>
          <w:p w14:paraId="094BF238" w14:textId="4F5574C3" w:rsidR="008B13B8" w:rsidRPr="00DD7721" w:rsidRDefault="008B13B8" w:rsidP="005E629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DD7721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Autumn:</w:t>
            </w:r>
          </w:p>
          <w:p w14:paraId="1C6D48AA" w14:textId="5F4D9732" w:rsidR="000A5441" w:rsidRPr="00DD7721" w:rsidRDefault="000A5441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Number and place value:</w:t>
            </w:r>
          </w:p>
          <w:p w14:paraId="71E77E8A" w14:textId="09F52C2F" w:rsidR="008B13B8" w:rsidRPr="00DD7721" w:rsidRDefault="005E3280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Recognise numbers of personal significance.</w:t>
            </w:r>
          </w:p>
          <w:p w14:paraId="0968A193" w14:textId="43524C6C" w:rsidR="005E3280" w:rsidRPr="00DD7721" w:rsidRDefault="005E3280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Recognise numerals 1 – 5.</w:t>
            </w:r>
          </w:p>
          <w:p w14:paraId="474AA3E0" w14:textId="3A2711F8" w:rsidR="005E3280" w:rsidRPr="00DD7721" w:rsidRDefault="005E3280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Count out 6 objects from a larger group.</w:t>
            </w:r>
          </w:p>
          <w:p w14:paraId="07E930DD" w14:textId="64072119" w:rsidR="005E3280" w:rsidRPr="00DD7721" w:rsidRDefault="005E3280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Count an irregular arrangement of up to 10 objects. </w:t>
            </w:r>
          </w:p>
          <w:p w14:paraId="008D9699" w14:textId="0A02CA83" w:rsidR="000A5441" w:rsidRPr="00DD7721" w:rsidRDefault="000A5441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Find one more and one less than a given number. </w:t>
            </w:r>
          </w:p>
          <w:p w14:paraId="281FBFFC" w14:textId="05F5ECAD" w:rsidR="00EA3E23" w:rsidRPr="00DD7721" w:rsidRDefault="00EA3E23" w:rsidP="005E328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Counting to 10</w:t>
            </w:r>
          </w:p>
          <w:p w14:paraId="77573368" w14:textId="347B657D" w:rsidR="000A5441" w:rsidRPr="00DD7721" w:rsidRDefault="000A5441" w:rsidP="000A5441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Geometry:</w:t>
            </w:r>
          </w:p>
          <w:p w14:paraId="7CF13F0D" w14:textId="570A0B95" w:rsidR="000A5441" w:rsidRPr="00DD7721" w:rsidRDefault="000A5441" w:rsidP="000A544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Selects particular names 2-D shapes</w:t>
            </w:r>
          </w:p>
          <w:p w14:paraId="376B32AA" w14:textId="0DBF5295" w:rsidR="000A5441" w:rsidRPr="00DD7721" w:rsidRDefault="000A5441" w:rsidP="000A544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Uses familiar objects and common shapes to create and re-create patterns and build models. </w:t>
            </w:r>
          </w:p>
          <w:p w14:paraId="7FCFDC2A" w14:textId="34C34AD4" w:rsidR="000A5441" w:rsidRPr="00DD7721" w:rsidRDefault="000A5441" w:rsidP="000A5441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Position:</w:t>
            </w:r>
          </w:p>
          <w:p w14:paraId="431A8666" w14:textId="24E45444" w:rsidR="000A5441" w:rsidRPr="00DD7721" w:rsidRDefault="000A5441" w:rsidP="000A544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Describe relative position. </w:t>
            </w:r>
          </w:p>
          <w:p w14:paraId="6681688D" w14:textId="77777777" w:rsidR="00E52912" w:rsidRPr="00DD7721" w:rsidRDefault="00E52912" w:rsidP="00E52912">
            <w:pPr>
              <w:pStyle w:val="ListParagraph"/>
              <w:rPr>
                <w:rFonts w:ascii="Century Gothic" w:hAnsi="Century Gothic"/>
                <w:sz w:val="18"/>
                <w:szCs w:val="18"/>
              </w:rPr>
            </w:pPr>
          </w:p>
          <w:p w14:paraId="58EE6799" w14:textId="77777777" w:rsidR="008B13B8" w:rsidRPr="00DD7721" w:rsidRDefault="008B13B8" w:rsidP="005E629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DD7721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Spring: </w:t>
            </w:r>
          </w:p>
          <w:p w14:paraId="1DE9F90B" w14:textId="68B0F5FC" w:rsidR="000A5441" w:rsidRPr="00DD7721" w:rsidRDefault="000A5441" w:rsidP="000A5441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Number and place value:</w:t>
            </w:r>
          </w:p>
          <w:p w14:paraId="67D9A19B" w14:textId="0CAB08F2" w:rsidR="000A5441" w:rsidRPr="00DD7721" w:rsidRDefault="00EA3E23" w:rsidP="000A544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Finding the total number of two groups.</w:t>
            </w:r>
          </w:p>
          <w:p w14:paraId="1882F1D3" w14:textId="75B34886" w:rsidR="00EA3E23" w:rsidRPr="00DD7721" w:rsidRDefault="00EA3E23" w:rsidP="000A544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Securing counting to 10 and beginning to count beyond 10.</w:t>
            </w:r>
          </w:p>
          <w:p w14:paraId="79F238FC" w14:textId="6C143AFD" w:rsidR="00EA3E23" w:rsidRPr="00DD7721" w:rsidRDefault="00EA3E23" w:rsidP="000A544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Beginning to add and subtract.</w:t>
            </w:r>
          </w:p>
          <w:p w14:paraId="5F27DB38" w14:textId="5AF65FF6" w:rsidR="00EA3E23" w:rsidRPr="00DD7721" w:rsidRDefault="00EA3E23" w:rsidP="000A544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Begin to count reliably with numbers from 1-20 and say 1 more/less than a given number. Some children will be able to say 2 more/less. </w:t>
            </w:r>
          </w:p>
          <w:p w14:paraId="4D092EF9" w14:textId="1711CEFC" w:rsidR="008B13B8" w:rsidRPr="00DD7721" w:rsidRDefault="008B13B8" w:rsidP="00EA3E2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Geometry – 2D shape</w:t>
            </w:r>
          </w:p>
          <w:p w14:paraId="5A156BB4" w14:textId="494F216D" w:rsidR="00EA3E23" w:rsidRPr="00DD7721" w:rsidRDefault="00EA3E23" w:rsidP="00EA3E2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Begin to use the names for 3-D shapes.</w:t>
            </w:r>
          </w:p>
          <w:p w14:paraId="745BF0DA" w14:textId="1A463A81" w:rsidR="008B13B8" w:rsidRPr="00DD7721" w:rsidRDefault="008B13B8" w:rsidP="008B13B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Position – movement</w:t>
            </w:r>
          </w:p>
          <w:p w14:paraId="133F22BC" w14:textId="0883F589" w:rsidR="00EA3E23" w:rsidRPr="00DD7721" w:rsidRDefault="00EA3E23" w:rsidP="008B13B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Recognise, create and describe patterns. </w:t>
            </w:r>
          </w:p>
          <w:p w14:paraId="0633D8B4" w14:textId="0FA24A6E" w:rsidR="008B13B8" w:rsidRPr="00DD7721" w:rsidRDefault="008B13B8" w:rsidP="00EA3E2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Measurement </w:t>
            </w:r>
          </w:p>
          <w:p w14:paraId="6A46F642" w14:textId="600E163B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Order items by length/height.</w:t>
            </w:r>
          </w:p>
          <w:p w14:paraId="1777BF16" w14:textId="7CF8AC60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Everyday language related to time.</w:t>
            </w:r>
          </w:p>
          <w:p w14:paraId="6AF9EAEA" w14:textId="1EB47FE5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Order items by weight/capacity.</w:t>
            </w:r>
          </w:p>
          <w:p w14:paraId="0D9B3A41" w14:textId="7039C599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Beginning to use everyday language related to money.</w:t>
            </w:r>
          </w:p>
          <w:p w14:paraId="735E6A40" w14:textId="6520C79A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Order and sequence familiar events.</w:t>
            </w:r>
          </w:p>
          <w:p w14:paraId="76B9F191" w14:textId="35964CDE" w:rsidR="00EA3E23" w:rsidRPr="00DD7721" w:rsidRDefault="00EA3E23" w:rsidP="00EA3E2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Measure short periods in simple ways. </w:t>
            </w:r>
          </w:p>
          <w:p w14:paraId="0E0D2E76" w14:textId="77777777" w:rsidR="008B13B8" w:rsidRPr="00DD7721" w:rsidRDefault="008B13B8" w:rsidP="005E6298">
            <w:pPr>
              <w:pStyle w:val="ListParagrap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2ABC19C5" w14:textId="743E3B98" w:rsidR="008B13B8" w:rsidRPr="00DD7721" w:rsidRDefault="008B13B8" w:rsidP="005E629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DD7721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Summer </w:t>
            </w:r>
          </w:p>
          <w:p w14:paraId="0D355730" w14:textId="128134DA" w:rsidR="008B13B8" w:rsidRPr="00DD7721" w:rsidRDefault="008B13B8" w:rsidP="00EA3E2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Number and Place Value: </w:t>
            </w:r>
          </w:p>
          <w:p w14:paraId="525E7DE4" w14:textId="034ED7CD" w:rsidR="008B13B8" w:rsidRPr="00DD7721" w:rsidRDefault="008B13B8" w:rsidP="005E629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Calculations: Addition and subtraction</w:t>
            </w:r>
          </w:p>
          <w:p w14:paraId="172E5FC0" w14:textId="3567221D" w:rsidR="00EA3E23" w:rsidRPr="00DD7721" w:rsidRDefault="00EA3E23" w:rsidP="00EA3E2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Securing working within numbers to 20.</w:t>
            </w:r>
          </w:p>
          <w:p w14:paraId="50948388" w14:textId="206F0205" w:rsidR="00EA3E23" w:rsidRPr="00DD7721" w:rsidRDefault="00EA3E23" w:rsidP="00EA3E2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Solve practical problems that involve combining groups of 2, 3 or 10.</w:t>
            </w:r>
          </w:p>
          <w:p w14:paraId="5DAD4F75" w14:textId="68E1107E" w:rsidR="00EA3E23" w:rsidRPr="00DD7721" w:rsidRDefault="00EA3E23" w:rsidP="00EA3E2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Sharing into equal groups. </w:t>
            </w:r>
          </w:p>
          <w:p w14:paraId="0E10692D" w14:textId="53626FCC" w:rsidR="008B13B8" w:rsidRPr="00DD7721" w:rsidRDefault="008B13B8" w:rsidP="00EA3E2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Geometry: </w:t>
            </w:r>
          </w:p>
          <w:p w14:paraId="0267C073" w14:textId="6E27C31B" w:rsidR="00EA3E23" w:rsidRPr="00DD7721" w:rsidRDefault="00EA3E23" w:rsidP="00EA3E2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Recognize, describe and create patterns. </w:t>
            </w:r>
          </w:p>
          <w:p w14:paraId="269F928E" w14:textId="77777777" w:rsidR="008B13B8" w:rsidRPr="00DD7721" w:rsidRDefault="008B13B8" w:rsidP="005E629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Number and Place Value: Numbers to 20</w:t>
            </w:r>
          </w:p>
          <w:p w14:paraId="52C615B2" w14:textId="216A9324" w:rsidR="008B13B8" w:rsidRPr="00DD7721" w:rsidRDefault="008B13B8" w:rsidP="005E629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Calculations: addition and subtraction within 20</w:t>
            </w:r>
          </w:p>
          <w:p w14:paraId="109BA133" w14:textId="6873504E" w:rsidR="00EA3E23" w:rsidRPr="00DD7721" w:rsidRDefault="00EA3E23" w:rsidP="005E629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Explore characteristics of everyday objects &amp; shapes &amp; use mathematical language to describe them.</w:t>
            </w:r>
          </w:p>
          <w:p w14:paraId="2ADCAC76" w14:textId="7DC088D8" w:rsidR="00EA3E23" w:rsidRPr="00DD7721" w:rsidRDefault="00AD1273" w:rsidP="00AD127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Measurement</w:t>
            </w:r>
          </w:p>
          <w:p w14:paraId="5E4ED43B" w14:textId="31931C74" w:rsidR="00AD1273" w:rsidRPr="00DD7721" w:rsidRDefault="00AD1273" w:rsidP="00AD127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Estimate, measure, weigh and compare and order objects. </w:t>
            </w:r>
          </w:p>
          <w:p w14:paraId="73B759E4" w14:textId="64EBB46F" w:rsidR="00AD1273" w:rsidRPr="00DD7721" w:rsidRDefault="00AD1273" w:rsidP="00AD127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Talk about time.</w:t>
            </w:r>
          </w:p>
          <w:p w14:paraId="4175FCDC" w14:textId="1A825AF1" w:rsidR="00AD1273" w:rsidRPr="00DD7721" w:rsidRDefault="00AD1273" w:rsidP="00AD127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Position</w:t>
            </w:r>
          </w:p>
          <w:p w14:paraId="15E791A4" w14:textId="331175F0" w:rsidR="00AD1273" w:rsidRPr="00DD7721" w:rsidRDefault="00AD1273" w:rsidP="00AD127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Talk about their relative position and the position of objects. </w:t>
            </w:r>
          </w:p>
          <w:p w14:paraId="63DEE6AE" w14:textId="59D97A9F" w:rsidR="00AD1273" w:rsidRPr="00DD7721" w:rsidRDefault="00AD1273" w:rsidP="00AD1273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Problem solving </w:t>
            </w:r>
          </w:p>
          <w:p w14:paraId="3963A013" w14:textId="40EC00AB" w:rsidR="00AD1273" w:rsidRPr="00DD7721" w:rsidRDefault="00AD1273" w:rsidP="00AD127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Singapore </w:t>
            </w:r>
            <w:proofErr w:type="spellStart"/>
            <w:r w:rsidRPr="00DD7721">
              <w:rPr>
                <w:rFonts w:ascii="Century Gothic" w:hAnsi="Century Gothic"/>
                <w:sz w:val="18"/>
                <w:szCs w:val="18"/>
              </w:rPr>
              <w:t>maths</w:t>
            </w:r>
            <w:proofErr w:type="spellEnd"/>
            <w:r w:rsidRPr="00DD7721">
              <w:rPr>
                <w:rFonts w:ascii="Century Gothic" w:hAnsi="Century Gothic"/>
                <w:sz w:val="18"/>
                <w:szCs w:val="18"/>
              </w:rPr>
              <w:t xml:space="preserve"> style questioning</w:t>
            </w:r>
          </w:p>
          <w:p w14:paraId="38E27B16" w14:textId="6AF34CCA" w:rsidR="00AD1273" w:rsidRPr="00DD7721" w:rsidRDefault="00AD1273" w:rsidP="00AD127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Guided recording in Summer 1 of journaling</w:t>
            </w:r>
          </w:p>
          <w:p w14:paraId="12D5E39C" w14:textId="0F1453AE" w:rsidR="00AD1273" w:rsidRPr="00DD7721" w:rsidRDefault="00AD1273" w:rsidP="00AD127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Beginning to explore multiple ways of representing and solving problems. </w:t>
            </w:r>
          </w:p>
          <w:p w14:paraId="143B2BC7" w14:textId="77777777" w:rsidR="008B13B8" w:rsidRPr="00DD7721" w:rsidRDefault="008B13B8" w:rsidP="005E6298">
            <w:pPr>
              <w:pStyle w:val="ListParagraph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8B13B8" w:rsidRPr="00DD7721" w14:paraId="5EBC7666" w14:textId="77777777" w:rsidTr="005E6298">
        <w:trPr>
          <w:jc w:val="center"/>
        </w:trPr>
        <w:tc>
          <w:tcPr>
            <w:tcW w:w="8516" w:type="dxa"/>
            <w:shd w:val="clear" w:color="auto" w:fill="FFE599" w:themeFill="accent4" w:themeFillTint="66"/>
          </w:tcPr>
          <w:p w14:paraId="705D61ED" w14:textId="77777777" w:rsidR="008B13B8" w:rsidRPr="00DD7721" w:rsidRDefault="008B13B8" w:rsidP="005E6298">
            <w:p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lastRenderedPageBreak/>
              <w:t>Skills:</w:t>
            </w:r>
          </w:p>
          <w:p w14:paraId="4982A4AD" w14:textId="77777777" w:rsidR="008B13B8" w:rsidRPr="00DD7721" w:rsidRDefault="008B13B8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Develop confidence and mental fluency with whole numbers, counting and place value</w:t>
            </w:r>
          </w:p>
          <w:p w14:paraId="33F46A1F" w14:textId="77777777" w:rsidR="008B13B8" w:rsidRPr="00DD7721" w:rsidRDefault="008B13B8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Using practical resources to model understanding</w:t>
            </w:r>
          </w:p>
          <w:p w14:paraId="429808F8" w14:textId="77777777" w:rsidR="008B13B8" w:rsidRPr="00DD7721" w:rsidRDefault="008B13B8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Recognise, draw, describe, compare and sort different shapes</w:t>
            </w:r>
          </w:p>
          <w:p w14:paraId="5D9CE689" w14:textId="23F9ED26" w:rsidR="008B13B8" w:rsidRPr="00DD7721" w:rsidRDefault="008B13B8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Describe and compare different quantities </w:t>
            </w:r>
            <w:r w:rsidR="005E3280" w:rsidRPr="00DD7721">
              <w:rPr>
                <w:rFonts w:ascii="Century Gothic" w:hAnsi="Century Gothic"/>
                <w:sz w:val="18"/>
                <w:szCs w:val="18"/>
              </w:rPr>
              <w:t>e.g.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length, mass, capacity, money</w:t>
            </w:r>
          </w:p>
          <w:p w14:paraId="6C16A979" w14:textId="77777777" w:rsidR="008B13B8" w:rsidRPr="00DD7721" w:rsidRDefault="008B13B8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Begin to speak using mathematical vocabulary confidently especially for four operations</w:t>
            </w:r>
          </w:p>
          <w:p w14:paraId="60A0B80B" w14:textId="77777777" w:rsidR="005E3280" w:rsidRPr="00DD7721" w:rsidRDefault="005E3280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Count objects saying one number for each item counted. </w:t>
            </w:r>
          </w:p>
          <w:p w14:paraId="0F15918B" w14:textId="77777777" w:rsidR="005E3280" w:rsidRPr="00DD7721" w:rsidRDefault="005E3280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Count on from a given number. </w:t>
            </w:r>
          </w:p>
          <w:p w14:paraId="1A405776" w14:textId="77777777" w:rsidR="005E3280" w:rsidRPr="00DD7721" w:rsidRDefault="005E3280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Count objects or items which cannot be moved. </w:t>
            </w:r>
          </w:p>
          <w:p w14:paraId="50076BAA" w14:textId="77777777" w:rsidR="005E3280" w:rsidRPr="00DD7721" w:rsidRDefault="005E3280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>Estimate how many object</w:t>
            </w:r>
            <w:r w:rsidR="000A5441" w:rsidRPr="00DD7721">
              <w:rPr>
                <w:rFonts w:ascii="Century Gothic" w:hAnsi="Century Gothic"/>
                <w:sz w:val="18"/>
                <w:szCs w:val="18"/>
              </w:rPr>
              <w:t>s</w:t>
            </w:r>
            <w:r w:rsidRPr="00DD772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A5441" w:rsidRPr="00DD7721">
              <w:rPr>
                <w:rFonts w:ascii="Century Gothic" w:hAnsi="Century Gothic"/>
                <w:sz w:val="18"/>
                <w:szCs w:val="18"/>
              </w:rPr>
              <w:t xml:space="preserve">can be seen and check by counting. </w:t>
            </w:r>
          </w:p>
          <w:p w14:paraId="67450ACE" w14:textId="23613A52" w:rsidR="000A5441" w:rsidRPr="00DD7721" w:rsidRDefault="000A5441" w:rsidP="005E629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DD7721">
              <w:rPr>
                <w:rFonts w:ascii="Century Gothic" w:hAnsi="Century Gothic"/>
                <w:sz w:val="18"/>
                <w:szCs w:val="18"/>
              </w:rPr>
              <w:t xml:space="preserve">Use the language of more and fewer to compare. </w:t>
            </w:r>
          </w:p>
        </w:tc>
      </w:tr>
      <w:bookmarkEnd w:id="0"/>
    </w:tbl>
    <w:p w14:paraId="7F1700AA" w14:textId="77777777" w:rsidR="008B13B8" w:rsidRPr="00DD7721" w:rsidRDefault="008B13B8" w:rsidP="008B13B8">
      <w:pPr>
        <w:rPr>
          <w:rFonts w:ascii="Century Gothic" w:hAnsi="Century Gothic"/>
          <w:b/>
        </w:rPr>
      </w:pPr>
    </w:p>
    <w:sectPr w:rsidR="008B13B8" w:rsidRPr="00DD7721" w:rsidSect="0035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2D1"/>
    <w:multiLevelType w:val="hybridMultilevel"/>
    <w:tmpl w:val="FC1C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1878"/>
    <w:multiLevelType w:val="hybridMultilevel"/>
    <w:tmpl w:val="BB4A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BE3396"/>
    <w:multiLevelType w:val="hybridMultilevel"/>
    <w:tmpl w:val="A0E6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61366E"/>
    <w:multiLevelType w:val="hybridMultilevel"/>
    <w:tmpl w:val="D2BE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0C5F79"/>
    <w:multiLevelType w:val="hybridMultilevel"/>
    <w:tmpl w:val="DFD8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5E7F85"/>
    <w:multiLevelType w:val="hybridMultilevel"/>
    <w:tmpl w:val="D6B46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250F"/>
    <w:multiLevelType w:val="hybridMultilevel"/>
    <w:tmpl w:val="EF40F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A26184"/>
    <w:multiLevelType w:val="hybridMultilevel"/>
    <w:tmpl w:val="4632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E23445"/>
    <w:multiLevelType w:val="hybridMultilevel"/>
    <w:tmpl w:val="C9C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A5931"/>
    <w:multiLevelType w:val="hybridMultilevel"/>
    <w:tmpl w:val="7C00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B8"/>
    <w:rsid w:val="000A5441"/>
    <w:rsid w:val="00352364"/>
    <w:rsid w:val="00556FEB"/>
    <w:rsid w:val="005E3280"/>
    <w:rsid w:val="008B13B8"/>
    <w:rsid w:val="008C0A1B"/>
    <w:rsid w:val="00980DED"/>
    <w:rsid w:val="00A87EC2"/>
    <w:rsid w:val="00AD1273"/>
    <w:rsid w:val="00BF579F"/>
    <w:rsid w:val="00DD7721"/>
    <w:rsid w:val="00E52912"/>
    <w:rsid w:val="00EA3E23"/>
    <w:rsid w:val="00F2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1756"/>
  <w15:chartTrackingRefBased/>
  <w15:docId w15:val="{BB43D112-5411-44DD-A433-6E0653A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3B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3B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2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8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D Slater</cp:lastModifiedBy>
  <cp:revision>2</cp:revision>
  <dcterms:created xsi:type="dcterms:W3CDTF">2021-05-12T13:03:00Z</dcterms:created>
  <dcterms:modified xsi:type="dcterms:W3CDTF">2021-05-12T13:03:00Z</dcterms:modified>
</cp:coreProperties>
</file>