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0A" w:rsidRDefault="00311C0A">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311C0A">
        <w:trPr>
          <w:trHeight w:val="437"/>
        </w:trPr>
        <w:tc>
          <w:tcPr>
            <w:tcW w:w="10671" w:type="dxa"/>
            <w:shd w:val="clear" w:color="auto" w:fill="BDD7EE"/>
          </w:tcPr>
          <w:p w:rsidR="00311C0A" w:rsidRDefault="00943F33">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Rationale for History</w:t>
            </w:r>
          </w:p>
          <w:p w:rsidR="00311C0A" w:rsidRDefault="00943F33">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943F33">
        <w:trPr>
          <w:trHeight w:val="2302"/>
        </w:trPr>
        <w:tc>
          <w:tcPr>
            <w:tcW w:w="10671" w:type="dxa"/>
          </w:tcPr>
          <w:p w:rsidR="00943F33" w:rsidRDefault="00943F33">
            <w:pPr>
              <w:rPr>
                <w:rFonts w:ascii="Century Gothic" w:eastAsia="Century Gothic" w:hAnsi="Century Gothic" w:cs="Century Gothic"/>
                <w:sz w:val="24"/>
                <w:szCs w:val="24"/>
              </w:rPr>
            </w:pPr>
          </w:p>
          <w:p w:rsidR="00943F33" w:rsidRDefault="00943F33" w:rsidP="00943F33">
            <w:pPr>
              <w:jc w:val="center"/>
              <w:rPr>
                <w:rFonts w:ascii="Century Gothic" w:eastAsia="Century Gothic" w:hAnsi="Century Gothic" w:cs="Century Gothic"/>
                <w:b/>
                <w:sz w:val="24"/>
                <w:szCs w:val="24"/>
              </w:rPr>
            </w:pPr>
            <w:r w:rsidRPr="002F3BE3">
              <w:rPr>
                <w:rFonts w:ascii="Century Gothic" w:eastAsia="Century Gothic" w:hAnsi="Century Gothic" w:cs="Century Gothic"/>
                <w:b/>
                <w:sz w:val="24"/>
                <w:szCs w:val="24"/>
              </w:rPr>
              <w:t>I can do all things through Christ who strengthens me' – Philippians 4v13</w:t>
            </w:r>
          </w:p>
          <w:p w:rsidR="00943F33" w:rsidRPr="002F3BE3" w:rsidRDefault="00943F33" w:rsidP="00943F33">
            <w:pPr>
              <w:jc w:val="center"/>
              <w:rPr>
                <w:rFonts w:ascii="Century Gothic" w:eastAsia="Century Gothic" w:hAnsi="Century Gothic" w:cs="Century Gothic"/>
                <w:b/>
                <w:sz w:val="24"/>
                <w:szCs w:val="24"/>
              </w:rPr>
            </w:pPr>
          </w:p>
          <w:p w:rsidR="00943F33" w:rsidRPr="002F3BE3" w:rsidRDefault="00943F33" w:rsidP="00943F33">
            <w:pPr>
              <w:jc w:val="both"/>
              <w:rPr>
                <w:rFonts w:ascii="Century Gothic" w:eastAsia="Century Gothic" w:hAnsi="Century Gothic" w:cs="Century Gothic"/>
                <w:sz w:val="24"/>
                <w:szCs w:val="24"/>
              </w:rPr>
            </w:pPr>
            <w:r w:rsidRPr="002F3BE3">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943F33" w:rsidRPr="002F3BE3" w:rsidRDefault="00943F33" w:rsidP="00943F33">
            <w:pPr>
              <w:jc w:val="both"/>
              <w:rPr>
                <w:rFonts w:ascii="Century Gothic" w:eastAsia="Century Gothic" w:hAnsi="Century Gothic" w:cs="Century Gothic"/>
                <w:sz w:val="24"/>
                <w:szCs w:val="24"/>
              </w:rPr>
            </w:pPr>
            <w:r w:rsidRPr="002F3BE3">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943F33" w:rsidRPr="002F3BE3" w:rsidRDefault="00943F33" w:rsidP="00943F33">
            <w:pPr>
              <w:jc w:val="both"/>
              <w:rPr>
                <w:rFonts w:ascii="Century Gothic" w:eastAsia="Century Gothic" w:hAnsi="Century Gothic" w:cs="Century Gothic"/>
                <w:sz w:val="24"/>
                <w:szCs w:val="24"/>
              </w:rPr>
            </w:pPr>
          </w:p>
          <w:p w:rsidR="00943F33" w:rsidRDefault="00943F33" w:rsidP="00943F33">
            <w:pPr>
              <w:jc w:val="center"/>
              <w:rPr>
                <w:rFonts w:ascii="Century Gothic" w:eastAsia="Century Gothic" w:hAnsi="Century Gothic" w:cs="Century Gothic"/>
                <w:b/>
                <w:sz w:val="24"/>
                <w:szCs w:val="24"/>
              </w:rPr>
            </w:pPr>
            <w:r w:rsidRPr="002F3BE3">
              <w:rPr>
                <w:rFonts w:ascii="Century Gothic" w:eastAsia="Century Gothic" w:hAnsi="Century Gothic" w:cs="Century Gothic"/>
                <w:b/>
                <w:sz w:val="24"/>
                <w:szCs w:val="24"/>
              </w:rPr>
              <w:t>perseverance, creativity, trust, compassion, friendship, community, responsibility, thankfulness</w:t>
            </w:r>
          </w:p>
          <w:p w:rsidR="00943F33" w:rsidRDefault="00943F33">
            <w:pPr>
              <w:rPr>
                <w:rFonts w:ascii="Century Gothic" w:eastAsia="Century Gothic" w:hAnsi="Century Gothic" w:cs="Century Gothic"/>
                <w:sz w:val="24"/>
                <w:szCs w:val="24"/>
              </w:rPr>
            </w:pPr>
          </w:p>
        </w:tc>
      </w:tr>
      <w:tr w:rsidR="00311C0A">
        <w:trPr>
          <w:trHeight w:val="2302"/>
        </w:trPr>
        <w:tc>
          <w:tcPr>
            <w:tcW w:w="10671" w:type="dxa"/>
          </w:tcPr>
          <w:p w:rsidR="00311C0A" w:rsidRDefault="00311C0A">
            <w:pPr>
              <w:rPr>
                <w:rFonts w:ascii="Century Gothic" w:eastAsia="Century Gothic" w:hAnsi="Century Gothic" w:cs="Century Gothic"/>
                <w:sz w:val="24"/>
                <w:szCs w:val="24"/>
              </w:rPr>
            </w:pPr>
          </w:p>
          <w:p w:rsidR="00311C0A" w:rsidRDefault="00943F33" w:rsidP="00943F33">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History at primary level helps children to gain knowledge and understanding of Britain’s past and that of the wider world. It involves understanding the process of change, the complexity of people’s lives, the diversity of societies and relationships betwe</w:t>
            </w:r>
            <w:r>
              <w:rPr>
                <w:rFonts w:ascii="Century Gothic" w:eastAsia="Century Gothic" w:hAnsi="Century Gothic" w:cs="Century Gothic"/>
                <w:sz w:val="24"/>
                <w:szCs w:val="24"/>
              </w:rPr>
              <w:t>en different groups, as well as their own identity and society today. History allows children to develop the following key skills: ask perceptive questions, think critically, evaluate evidence and examine arguments. Our history curriculum allows children t</w:t>
            </w:r>
            <w:r>
              <w:rPr>
                <w:rFonts w:ascii="Century Gothic" w:eastAsia="Century Gothic" w:hAnsi="Century Gothic" w:cs="Century Gothic"/>
                <w:sz w:val="24"/>
                <w:szCs w:val="24"/>
              </w:rPr>
              <w:t>o develop their cultural capital. Purposeful and natural links to British values and discussions around being good UK and global citizens are threaded through the curriculum. Our history curriculum promotes the rich diversity of the world, Britain and an a</w:t>
            </w:r>
            <w:r>
              <w:rPr>
                <w:rFonts w:ascii="Century Gothic" w:eastAsia="Century Gothic" w:hAnsi="Century Gothic" w:cs="Century Gothic"/>
                <w:sz w:val="24"/>
                <w:szCs w:val="24"/>
              </w:rPr>
              <w:t xml:space="preserve">ppreciation of our locality. </w:t>
            </w:r>
          </w:p>
          <w:p w:rsidR="00311C0A" w:rsidRDefault="00311C0A">
            <w:pPr>
              <w:rPr>
                <w:rFonts w:ascii="Century Gothic" w:eastAsia="Century Gothic" w:hAnsi="Century Gothic" w:cs="Century Gothic"/>
                <w:sz w:val="24"/>
                <w:szCs w:val="24"/>
              </w:rPr>
            </w:pPr>
          </w:p>
        </w:tc>
      </w:tr>
      <w:tr w:rsidR="00311C0A">
        <w:trPr>
          <w:trHeight w:val="2761"/>
        </w:trPr>
        <w:tc>
          <w:tcPr>
            <w:tcW w:w="10671" w:type="dxa"/>
          </w:tcPr>
          <w:p w:rsidR="00311C0A" w:rsidRDefault="00311C0A">
            <w:pPr>
              <w:rPr>
                <w:rFonts w:ascii="Century Gothic" w:eastAsia="Century Gothic" w:hAnsi="Century Gothic" w:cs="Century Gothic"/>
                <w:b/>
                <w:sz w:val="24"/>
                <w:szCs w:val="24"/>
              </w:rPr>
            </w:pPr>
          </w:p>
          <w:p w:rsidR="00311C0A" w:rsidRDefault="00943F3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Knowledge</w:t>
            </w:r>
          </w:p>
          <w:p w:rsidR="00311C0A" w:rsidRDefault="00311C0A">
            <w:pPr>
              <w:rPr>
                <w:rFonts w:ascii="Century Gothic" w:eastAsia="Century Gothic" w:hAnsi="Century Gothic" w:cs="Century Gothic"/>
                <w:b/>
                <w:sz w:val="24"/>
                <w:szCs w:val="24"/>
                <w:u w:val="single"/>
              </w:rPr>
            </w:pPr>
          </w:p>
          <w:p w:rsidR="00311C0A" w:rsidRDefault="00943F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Knowledge in history refers to the understanding and interpretation of key concepts taught within different historical contexts. This includes the understanding and deployment of key historical vocabulary. </w:t>
            </w:r>
          </w:p>
          <w:p w:rsidR="00311C0A" w:rsidRDefault="00311C0A">
            <w:pPr>
              <w:rPr>
                <w:rFonts w:ascii="Century Gothic" w:eastAsia="Century Gothic" w:hAnsi="Century Gothic" w:cs="Century Gothic"/>
                <w:sz w:val="24"/>
                <w:szCs w:val="24"/>
              </w:rPr>
            </w:pPr>
          </w:p>
          <w:p w:rsidR="00311C0A" w:rsidRDefault="00943F33">
            <w:pPr>
              <w:rPr>
                <w:rFonts w:ascii="Century Gothic" w:eastAsia="Century Gothic" w:hAnsi="Century Gothic" w:cs="Century Gothic"/>
                <w:sz w:val="24"/>
                <w:szCs w:val="24"/>
              </w:rPr>
            </w:pPr>
            <w:r>
              <w:rPr>
                <w:rFonts w:ascii="Century Gothic" w:eastAsia="Century Gothic" w:hAnsi="Century Gothic" w:cs="Century Gothic"/>
                <w:sz w:val="24"/>
                <w:szCs w:val="24"/>
              </w:rPr>
              <w:t>The key concepts consist of:</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chronological knowledge</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continuity and change</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similarities and differences</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cause and consequence</w:t>
            </w:r>
          </w:p>
          <w:p w:rsidR="00311C0A" w:rsidRDefault="00943F33">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significance</w:t>
            </w:r>
          </w:p>
          <w:p w:rsidR="00311C0A" w:rsidRDefault="00311C0A">
            <w:pPr>
              <w:rPr>
                <w:rFonts w:ascii="Century Gothic" w:eastAsia="Century Gothic" w:hAnsi="Century Gothic" w:cs="Century Gothic"/>
                <w:sz w:val="24"/>
                <w:szCs w:val="24"/>
              </w:rPr>
            </w:pPr>
          </w:p>
        </w:tc>
      </w:tr>
      <w:tr w:rsidR="00311C0A">
        <w:trPr>
          <w:trHeight w:val="2047"/>
        </w:trPr>
        <w:tc>
          <w:tcPr>
            <w:tcW w:w="10671" w:type="dxa"/>
          </w:tcPr>
          <w:p w:rsidR="00311C0A" w:rsidRDefault="00311C0A" w:rsidP="00943F33">
            <w:pPr>
              <w:jc w:val="both"/>
              <w:rPr>
                <w:rFonts w:ascii="Century Gothic" w:eastAsia="Century Gothic" w:hAnsi="Century Gothic" w:cs="Century Gothic"/>
                <w:sz w:val="24"/>
                <w:szCs w:val="24"/>
              </w:rPr>
            </w:pP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Substantive knowledge</w:t>
            </w: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In history, this is the knowledge and understanding of the key concepts taught</w:t>
            </w: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within historical contexts including the key vocabulary. The substantive knowledge is progressive through conceptual development from Reception to year 6. </w:t>
            </w:r>
          </w:p>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Disciplinary knowledge</w:t>
            </w: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history, disciplinary knowledge is the interpretation of some of the key concepts. It involves applying second-order concepts such as historical thinking, reasoning and argument. It requires a meta-cognitive approach. For example, when children </w:t>
            </w:r>
            <w:proofErr w:type="gramStart"/>
            <w:r>
              <w:rPr>
                <w:rFonts w:ascii="Century Gothic" w:eastAsia="Century Gothic" w:hAnsi="Century Gothic" w:cs="Century Gothic"/>
                <w:sz w:val="24"/>
                <w:szCs w:val="24"/>
              </w:rPr>
              <w:t xml:space="preserve">have an </w:t>
            </w:r>
            <w:r>
              <w:rPr>
                <w:rFonts w:ascii="Century Gothic" w:eastAsia="Century Gothic" w:hAnsi="Century Gothic" w:cs="Century Gothic"/>
                <w:sz w:val="24"/>
                <w:szCs w:val="24"/>
              </w:rPr>
              <w:t>understanding of</w:t>
            </w:r>
            <w:proofErr w:type="gramEnd"/>
            <w:r>
              <w:rPr>
                <w:rFonts w:ascii="Century Gothic" w:eastAsia="Century Gothic" w:hAnsi="Century Gothic" w:cs="Century Gothic"/>
                <w:sz w:val="24"/>
                <w:szCs w:val="24"/>
              </w:rPr>
              <w:t xml:space="preserve"> the impact of a significant event during the Roman era, in years 3 and 4, they would develop the disciplinary knowledge by interpreting other possible outcomes.</w:t>
            </w:r>
          </w:p>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tc>
      </w:tr>
      <w:tr w:rsidR="00311C0A">
        <w:trPr>
          <w:trHeight w:val="2273"/>
        </w:trPr>
        <w:tc>
          <w:tcPr>
            <w:tcW w:w="10671" w:type="dxa"/>
          </w:tcPr>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Historical enquiry</w:t>
            </w:r>
            <w:r>
              <w:rPr>
                <w:rFonts w:ascii="Century Gothic" w:eastAsia="Century Gothic" w:hAnsi="Century Gothic" w:cs="Century Gothic"/>
                <w:sz w:val="24"/>
                <w:szCs w:val="24"/>
              </w:rPr>
              <w:t xml:space="preserve"> </w:t>
            </w: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children build upon their substantive and disciplinary knowledge within historical contexts, they will have continuous opportunities for historical enquiry. Children must understand the methods of historical enquiry including how evidence is gathered an</w:t>
            </w:r>
            <w:r>
              <w:rPr>
                <w:rFonts w:ascii="Century Gothic" w:eastAsia="Century Gothic" w:hAnsi="Century Gothic" w:cs="Century Gothic"/>
                <w:sz w:val="24"/>
                <w:szCs w:val="24"/>
              </w:rPr>
              <w:t>d used to make historical claims, and how to ask perceptive questions. The second-order concepts that underpin historical enquiry such as, thinking critically, evaluating evidence and examining arguments allows further opportunity for children to be able t</w:t>
            </w:r>
            <w:r>
              <w:rPr>
                <w:rFonts w:ascii="Century Gothic" w:eastAsia="Century Gothic" w:hAnsi="Century Gothic" w:cs="Century Gothic"/>
                <w:sz w:val="24"/>
                <w:szCs w:val="24"/>
              </w:rPr>
              <w:t>o build upon their disciplinary knowledge.</w:t>
            </w:r>
          </w:p>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tc>
      </w:tr>
      <w:tr w:rsidR="00311C0A">
        <w:trPr>
          <w:trHeight w:val="2273"/>
        </w:trPr>
        <w:tc>
          <w:tcPr>
            <w:tcW w:w="10671" w:type="dxa"/>
          </w:tcPr>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Creativity in history</w:t>
            </w:r>
            <w:r>
              <w:rPr>
                <w:rFonts w:ascii="Century Gothic" w:eastAsia="Century Gothic" w:hAnsi="Century Gothic" w:cs="Century Gothic"/>
                <w:sz w:val="24"/>
                <w:szCs w:val="24"/>
              </w:rPr>
              <w:t xml:space="preserve"> </w:t>
            </w:r>
          </w:p>
          <w:p w:rsidR="00311C0A" w:rsidRDefault="00943F33"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Creativity and knowledge should work together as creativity involves making connections and using ‘old’ knowledge to create ‘new’. At Bridgemere </w:t>
            </w:r>
            <w:proofErr w:type="gramStart"/>
            <w:r>
              <w:rPr>
                <w:rFonts w:ascii="Century Gothic" w:eastAsia="Century Gothic" w:hAnsi="Century Gothic" w:cs="Century Gothic"/>
                <w:sz w:val="24"/>
                <w:szCs w:val="24"/>
              </w:rPr>
              <w:t>CE  Primary</w:t>
            </w:r>
            <w:proofErr w:type="gramEnd"/>
            <w:r>
              <w:rPr>
                <w:rFonts w:ascii="Century Gothic" w:eastAsia="Century Gothic" w:hAnsi="Century Gothic" w:cs="Century Gothic"/>
                <w:sz w:val="24"/>
                <w:szCs w:val="24"/>
              </w:rPr>
              <w:t xml:space="preserve"> School, we have designed our c</w:t>
            </w:r>
            <w:r>
              <w:rPr>
                <w:rFonts w:ascii="Century Gothic" w:eastAsia="Century Gothic" w:hAnsi="Century Gothic" w:cs="Century Gothic"/>
                <w:sz w:val="24"/>
                <w:szCs w:val="24"/>
              </w:rPr>
              <w:t>urriculum so that the natural links between history and other disciplines such as English, art, music, PSHE etc. are deliberate and purposeful in promoting creativity. For example, children in years 5 and 6 could apply their knowledge of events during a si</w:t>
            </w:r>
            <w:r>
              <w:rPr>
                <w:rFonts w:ascii="Century Gothic" w:eastAsia="Century Gothic" w:hAnsi="Century Gothic" w:cs="Century Gothic"/>
                <w:sz w:val="24"/>
                <w:szCs w:val="24"/>
              </w:rPr>
              <w:t>gnificant period in history and their knowledge of newspaper report writing in English to write a newspaper report from the viewpoint of a particular person from that time. They draw upon their ‘old’ knowledge as well as use their imagination to create a u</w:t>
            </w:r>
            <w:r>
              <w:rPr>
                <w:rFonts w:ascii="Century Gothic" w:eastAsia="Century Gothic" w:hAnsi="Century Gothic" w:cs="Century Gothic"/>
                <w:sz w:val="24"/>
                <w:szCs w:val="24"/>
              </w:rPr>
              <w:t xml:space="preserve">nique piece of writing. </w:t>
            </w:r>
          </w:p>
          <w:p w:rsidR="00311C0A" w:rsidRDefault="00311C0A" w:rsidP="00943F33">
            <w:pPr>
              <w:widowControl w:val="0"/>
              <w:pBdr>
                <w:top w:val="nil"/>
                <w:left w:val="nil"/>
                <w:bottom w:val="nil"/>
                <w:right w:val="nil"/>
                <w:between w:val="nil"/>
              </w:pBdr>
              <w:spacing w:line="276" w:lineRule="auto"/>
              <w:jc w:val="both"/>
              <w:rPr>
                <w:rFonts w:ascii="Century Gothic" w:eastAsia="Century Gothic" w:hAnsi="Century Gothic" w:cs="Century Gothic"/>
                <w:sz w:val="24"/>
                <w:szCs w:val="24"/>
              </w:rPr>
            </w:pPr>
          </w:p>
        </w:tc>
      </w:tr>
    </w:tbl>
    <w:p w:rsidR="00311C0A" w:rsidRDefault="00311C0A" w:rsidP="00943F33">
      <w:pPr>
        <w:jc w:val="both"/>
        <w:rPr>
          <w:rFonts w:ascii="Century Gothic" w:eastAsia="Century Gothic" w:hAnsi="Century Gothic" w:cs="Century Gothic"/>
        </w:rPr>
      </w:pPr>
      <w:bookmarkStart w:id="0" w:name="_GoBack"/>
      <w:bookmarkEnd w:id="0"/>
    </w:p>
    <w:sectPr w:rsidR="00311C0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A3D"/>
    <w:multiLevelType w:val="multilevel"/>
    <w:tmpl w:val="B86A2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0A"/>
    <w:rsid w:val="00311C0A"/>
    <w:rsid w:val="0094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B9A8"/>
  <w15:docId w15:val="{47983FE4-5603-4D23-8DEB-3C761B6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OTy4DyFnarOM26q8zbGae49kw==">AMUW2mUs+tTB/O7ymFcT9hLLoWKYA3u7sKS/mnD+HUTYcqR8vi5FybxM0FZ0vIxccT/Z4gdTnyC2d0CxtW8gPZ5LnjtUNMJmSzgovV5t40PRpby/mUfDU00=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2</cp:revision>
  <dcterms:created xsi:type="dcterms:W3CDTF">2022-06-01T13:18:00Z</dcterms:created>
  <dcterms:modified xsi:type="dcterms:W3CDTF">2022-06-01T13:18:00Z</dcterms:modified>
</cp:coreProperties>
</file>