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71" w:type="dxa"/>
        <w:tblInd w:w="-5" w:type="dxa"/>
        <w:tblLook w:val="04A0" w:firstRow="1" w:lastRow="0" w:firstColumn="1" w:lastColumn="0" w:noHBand="0" w:noVBand="1"/>
      </w:tblPr>
      <w:tblGrid>
        <w:gridCol w:w="10671"/>
      </w:tblGrid>
      <w:tr w:rsidR="00984623" w:rsidRPr="00EF3086" w:rsidTr="00EF3086">
        <w:trPr>
          <w:trHeight w:val="437"/>
        </w:trPr>
        <w:tc>
          <w:tcPr>
            <w:tcW w:w="10671" w:type="dxa"/>
            <w:shd w:val="clear" w:color="auto" w:fill="BDD6EE" w:themeFill="accent1" w:themeFillTint="66"/>
          </w:tcPr>
          <w:p w:rsidR="00984623" w:rsidRDefault="00984623" w:rsidP="004E647F">
            <w:pPr>
              <w:jc w:val="center"/>
              <w:rPr>
                <w:rFonts w:ascii="Century Gothic" w:hAnsi="Century Gothic"/>
                <w:b/>
                <w:sz w:val="36"/>
                <w:szCs w:val="36"/>
              </w:rPr>
            </w:pPr>
            <w:r w:rsidRPr="00EF3086">
              <w:rPr>
                <w:rFonts w:ascii="Century Gothic" w:hAnsi="Century Gothic"/>
                <w:b/>
                <w:sz w:val="36"/>
                <w:szCs w:val="36"/>
              </w:rPr>
              <w:t xml:space="preserve">Rationale for </w:t>
            </w:r>
            <w:r w:rsidR="00023FE3">
              <w:rPr>
                <w:rFonts w:ascii="Century Gothic" w:hAnsi="Century Gothic"/>
                <w:b/>
                <w:sz w:val="36"/>
                <w:szCs w:val="36"/>
              </w:rPr>
              <w:t>Computing</w:t>
            </w:r>
          </w:p>
          <w:p w:rsidR="003455F4" w:rsidRPr="00EF3086" w:rsidRDefault="003455F4" w:rsidP="004E647F">
            <w:pPr>
              <w:jc w:val="center"/>
              <w:rPr>
                <w:rFonts w:ascii="Century Gothic" w:hAnsi="Century Gothic"/>
                <w:b/>
                <w:sz w:val="36"/>
                <w:szCs w:val="36"/>
              </w:rPr>
            </w:pPr>
            <w:r>
              <w:rPr>
                <w:rFonts w:ascii="Papyrus" w:hAnsi="Papyrus"/>
                <w:b/>
                <w:noProof/>
                <w:color w:val="0070C0"/>
                <w:sz w:val="52"/>
                <w:szCs w:val="52"/>
                <w:lang w:eastAsia="en-GB"/>
              </w:rPr>
              <w:drawing>
                <wp:anchor distT="0" distB="0" distL="114300" distR="114300" simplePos="0" relativeHeight="251659264" behindDoc="1" locked="0" layoutInCell="1" allowOverlap="1" wp14:anchorId="0674FA67" wp14:editId="50B6F1AC">
                  <wp:simplePos x="0" y="0"/>
                  <wp:positionH relativeFrom="column">
                    <wp:posOffset>2606675</wp:posOffset>
                  </wp:positionH>
                  <wp:positionV relativeFrom="paragraph">
                    <wp:posOffset>64770</wp:posOffset>
                  </wp:positionV>
                  <wp:extent cx="1483995" cy="1471930"/>
                  <wp:effectExtent l="0" t="0" r="1905" b="0"/>
                  <wp:wrapTight wrapText="bothSides">
                    <wp:wrapPolygon edited="0">
                      <wp:start x="0" y="0"/>
                      <wp:lineTo x="0" y="21246"/>
                      <wp:lineTo x="21350" y="21246"/>
                      <wp:lineTo x="213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3995" cy="1471930"/>
                          </a:xfrm>
                          <a:prstGeom prst="rect">
                            <a:avLst/>
                          </a:prstGeom>
                          <a:noFill/>
                        </pic:spPr>
                      </pic:pic>
                    </a:graphicData>
                  </a:graphic>
                  <wp14:sizeRelH relativeFrom="page">
                    <wp14:pctWidth>0</wp14:pctWidth>
                  </wp14:sizeRelH>
                  <wp14:sizeRelV relativeFrom="page">
                    <wp14:pctHeight>0</wp14:pctHeight>
                  </wp14:sizeRelV>
                </wp:anchor>
              </w:drawing>
            </w:r>
          </w:p>
        </w:tc>
      </w:tr>
      <w:tr w:rsidR="00984623" w:rsidRPr="00EF3086" w:rsidTr="003860FA">
        <w:trPr>
          <w:trHeight w:val="1663"/>
        </w:trPr>
        <w:tc>
          <w:tcPr>
            <w:tcW w:w="10671" w:type="dxa"/>
          </w:tcPr>
          <w:p w:rsidR="00984623" w:rsidRDefault="00984623" w:rsidP="00F10839">
            <w:pPr>
              <w:jc w:val="both"/>
              <w:rPr>
                <w:rFonts w:ascii="Century Gothic" w:hAnsi="Century Gothic"/>
                <w:sz w:val="24"/>
                <w:szCs w:val="24"/>
              </w:rPr>
            </w:pPr>
          </w:p>
          <w:p w:rsidR="00F10839" w:rsidRPr="004E55B4" w:rsidRDefault="00F10839" w:rsidP="00F10839">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w:t>
            </w:r>
            <w:bookmarkStart w:id="0" w:name="_GoBack"/>
            <w:bookmarkEnd w:id="0"/>
            <w:r w:rsidRPr="004E55B4">
              <w:rPr>
                <w:rFonts w:ascii="Century Gothic" w:eastAsia="Century Gothic" w:hAnsi="Century Gothic" w:cs="Century Gothic"/>
                <w:b/>
                <w:sz w:val="24"/>
                <w:szCs w:val="24"/>
              </w:rPr>
              <w:t>I can do all things through Christ who strengthens me' – Philippians 4v13</w:t>
            </w:r>
          </w:p>
          <w:p w:rsidR="00F10839" w:rsidRPr="004E55B4" w:rsidRDefault="00F10839" w:rsidP="00F10839">
            <w:pPr>
              <w:jc w:val="both"/>
              <w:rPr>
                <w:rFonts w:ascii="Century Gothic" w:eastAsia="Century Gothic" w:hAnsi="Century Gothic" w:cs="Century Gothic"/>
                <w:sz w:val="24"/>
                <w:szCs w:val="24"/>
              </w:rPr>
            </w:pPr>
          </w:p>
          <w:p w:rsidR="00F10839" w:rsidRPr="004E55B4" w:rsidRDefault="00F10839" w:rsidP="00F10839">
            <w:pPr>
              <w:jc w:val="both"/>
              <w:rPr>
                <w:rFonts w:ascii="Century Gothic" w:eastAsia="Century Gothic" w:hAnsi="Century Gothic" w:cs="Century Gothic"/>
                <w:sz w:val="24"/>
                <w:szCs w:val="24"/>
              </w:rPr>
            </w:pPr>
            <w:r w:rsidRPr="004E55B4">
              <w:rPr>
                <w:rFonts w:ascii="Century Gothic" w:eastAsia="Century Gothic" w:hAnsi="Century Gothic" w:cs="Century Gothic"/>
                <w:sz w:val="24"/>
                <w:szCs w:val="24"/>
              </w:rPr>
              <w:t>We have a vision for everyone at Bridgemere to be lifelong learners; trying their best, enduring tough times with hope and courage and being open to new experiences.</w:t>
            </w:r>
          </w:p>
          <w:p w:rsidR="00F10839" w:rsidRPr="004E55B4" w:rsidRDefault="00F10839" w:rsidP="00F10839">
            <w:pPr>
              <w:jc w:val="both"/>
              <w:rPr>
                <w:rFonts w:ascii="Century Gothic" w:eastAsia="Century Gothic" w:hAnsi="Century Gothic" w:cs="Century Gothic"/>
                <w:sz w:val="24"/>
                <w:szCs w:val="24"/>
              </w:rPr>
            </w:pPr>
            <w:r w:rsidRPr="004E55B4">
              <w:rPr>
                <w:rFonts w:ascii="Century Gothic" w:eastAsia="Century Gothic" w:hAnsi="Century Gothic" w:cs="Century Gothic"/>
                <w:sz w:val="24"/>
                <w:szCs w:val="24"/>
              </w:rPr>
              <w:t>We believe that God helps us to grow, especially through challenges, we therefore value resilience. In order to flourish, we aim to support every child and adult with the diverse challenges of everyday life.</w:t>
            </w:r>
          </w:p>
          <w:p w:rsidR="00F10839" w:rsidRPr="004E55B4" w:rsidRDefault="00F10839" w:rsidP="00F10839">
            <w:pPr>
              <w:jc w:val="both"/>
              <w:rPr>
                <w:rFonts w:ascii="Century Gothic" w:eastAsia="Century Gothic" w:hAnsi="Century Gothic" w:cs="Century Gothic"/>
                <w:sz w:val="24"/>
                <w:szCs w:val="24"/>
              </w:rPr>
            </w:pPr>
          </w:p>
          <w:p w:rsidR="00F10839" w:rsidRDefault="00F10839" w:rsidP="00F10839">
            <w:pPr>
              <w:jc w:val="center"/>
              <w:rPr>
                <w:rFonts w:ascii="Century Gothic" w:eastAsia="Century Gothic" w:hAnsi="Century Gothic" w:cs="Century Gothic"/>
                <w:b/>
                <w:sz w:val="24"/>
                <w:szCs w:val="24"/>
              </w:rPr>
            </w:pPr>
            <w:r w:rsidRPr="004E55B4">
              <w:rPr>
                <w:rFonts w:ascii="Century Gothic" w:eastAsia="Century Gothic" w:hAnsi="Century Gothic" w:cs="Century Gothic"/>
                <w:b/>
                <w:sz w:val="24"/>
                <w:szCs w:val="24"/>
              </w:rPr>
              <w:t>perseverance, creativity, trust, compassion, friendship, community, responsibility, thankfulness</w:t>
            </w:r>
          </w:p>
          <w:p w:rsidR="00F10839" w:rsidRPr="00731BF5" w:rsidRDefault="00F10839" w:rsidP="00F10839">
            <w:pPr>
              <w:jc w:val="both"/>
              <w:rPr>
                <w:rFonts w:ascii="Century Gothic" w:hAnsi="Century Gothic"/>
                <w:sz w:val="24"/>
                <w:szCs w:val="24"/>
              </w:rPr>
            </w:pPr>
          </w:p>
        </w:tc>
      </w:tr>
      <w:tr w:rsidR="00171A30" w:rsidRPr="00EF3086" w:rsidTr="003860FA">
        <w:trPr>
          <w:trHeight w:val="1663"/>
        </w:trPr>
        <w:tc>
          <w:tcPr>
            <w:tcW w:w="10671" w:type="dxa"/>
          </w:tcPr>
          <w:p w:rsidR="00F10839" w:rsidRDefault="00F10839" w:rsidP="00F10839">
            <w:pPr>
              <w:jc w:val="both"/>
              <w:rPr>
                <w:rFonts w:ascii="Century Gothic" w:hAnsi="Century Gothic"/>
                <w:sz w:val="24"/>
                <w:szCs w:val="24"/>
              </w:rPr>
            </w:pPr>
            <w:r w:rsidRPr="00731BF5">
              <w:rPr>
                <w:rFonts w:ascii="Century Gothic" w:hAnsi="Century Gothic"/>
                <w:sz w:val="24"/>
                <w:szCs w:val="24"/>
              </w:rPr>
              <w:t xml:space="preserve">At </w:t>
            </w:r>
            <w:r>
              <w:rPr>
                <w:rFonts w:ascii="Century Gothic" w:hAnsi="Century Gothic"/>
                <w:sz w:val="24"/>
                <w:szCs w:val="24"/>
              </w:rPr>
              <w:t>Bridgemere CE Primary School,</w:t>
            </w:r>
            <w:r w:rsidRPr="00731BF5">
              <w:rPr>
                <w:rFonts w:ascii="Century Gothic" w:hAnsi="Century Gothic"/>
                <w:sz w:val="24"/>
                <w:szCs w:val="24"/>
              </w:rPr>
              <w:t xml:space="preserve"> we aim to teach children to be digitally literate and confident individuals. Following the fundamental principles of the National Curriculum, we aim to provide an ICT rich environment for all learners, nurturing independence and developing them as active participants in an increasingly digital world.</w:t>
            </w:r>
          </w:p>
          <w:p w:rsidR="00F10839" w:rsidRDefault="00F10839" w:rsidP="00F10839">
            <w:pPr>
              <w:jc w:val="both"/>
              <w:rPr>
                <w:rFonts w:ascii="Century Gothic" w:hAnsi="Century Gothic"/>
                <w:sz w:val="24"/>
                <w:szCs w:val="24"/>
              </w:rPr>
            </w:pPr>
          </w:p>
          <w:p w:rsidR="00171A30" w:rsidRDefault="002964DA" w:rsidP="00F10839">
            <w:pPr>
              <w:jc w:val="both"/>
              <w:rPr>
                <w:rFonts w:ascii="Century Gothic" w:hAnsi="Century Gothic"/>
                <w:sz w:val="24"/>
                <w:szCs w:val="24"/>
              </w:rPr>
            </w:pPr>
            <w:r>
              <w:rPr>
                <w:rFonts w:ascii="Century Gothic" w:hAnsi="Century Gothic"/>
                <w:sz w:val="24"/>
                <w:szCs w:val="24"/>
              </w:rPr>
              <w:t xml:space="preserve">As a school, we use </w:t>
            </w:r>
            <w:proofErr w:type="spellStart"/>
            <w:r>
              <w:rPr>
                <w:rFonts w:ascii="Century Gothic" w:hAnsi="Century Gothic"/>
                <w:sz w:val="24"/>
                <w:szCs w:val="24"/>
              </w:rPr>
              <w:t>Purplemash</w:t>
            </w:r>
            <w:proofErr w:type="spellEnd"/>
            <w:r>
              <w:rPr>
                <w:rFonts w:ascii="Century Gothic" w:hAnsi="Century Gothic"/>
                <w:sz w:val="24"/>
                <w:szCs w:val="24"/>
              </w:rPr>
              <w:t xml:space="preserve"> Scheme of Work as we b</w:t>
            </w:r>
            <w:r w:rsidRPr="002964DA">
              <w:rPr>
                <w:rFonts w:ascii="Century Gothic" w:hAnsi="Century Gothic"/>
                <w:sz w:val="24"/>
                <w:szCs w:val="24"/>
              </w:rPr>
              <w:t>elieve that every child should have the right to a curriculum that champions excellence; supporting pupils in achieving to the very best of their abilities. We understand the immense value technology plays not only in supporting the Computing and whole school curriculum but overall in the day-to-day life of our school.</w:t>
            </w:r>
            <w:r>
              <w:rPr>
                <w:rFonts w:ascii="Century Gothic" w:hAnsi="Century Gothic"/>
                <w:sz w:val="24"/>
                <w:szCs w:val="24"/>
              </w:rPr>
              <w:t>”</w:t>
            </w:r>
          </w:p>
          <w:p w:rsidR="00977166" w:rsidRPr="002964DA" w:rsidRDefault="00977166" w:rsidP="00F10839">
            <w:pPr>
              <w:jc w:val="both"/>
            </w:pPr>
          </w:p>
        </w:tc>
      </w:tr>
      <w:tr w:rsidR="002964DA" w:rsidRPr="00EF3086" w:rsidTr="003860FA">
        <w:trPr>
          <w:trHeight w:val="1663"/>
        </w:trPr>
        <w:tc>
          <w:tcPr>
            <w:tcW w:w="10671" w:type="dxa"/>
          </w:tcPr>
          <w:p w:rsidR="0090272A" w:rsidRDefault="0090272A" w:rsidP="00F10839">
            <w:pPr>
              <w:jc w:val="both"/>
              <w:rPr>
                <w:rFonts w:ascii="Century Gothic" w:hAnsi="Century Gothic"/>
                <w:sz w:val="24"/>
                <w:szCs w:val="24"/>
              </w:rPr>
            </w:pPr>
            <w:r>
              <w:rPr>
                <w:rFonts w:ascii="Century Gothic" w:hAnsi="Century Gothic"/>
                <w:sz w:val="24"/>
                <w:szCs w:val="24"/>
              </w:rPr>
              <w:t xml:space="preserve">We </w:t>
            </w:r>
            <w:r w:rsidR="002964DA" w:rsidRPr="002964DA">
              <w:rPr>
                <w:rFonts w:ascii="Century Gothic" w:hAnsi="Century Gothic"/>
                <w:sz w:val="24"/>
                <w:szCs w:val="24"/>
              </w:rPr>
              <w:t>believe that technology can provide:</w:t>
            </w:r>
          </w:p>
          <w:p w:rsidR="0090272A" w:rsidRPr="00977166" w:rsidRDefault="002964DA" w:rsidP="00F10839">
            <w:pPr>
              <w:pStyle w:val="ListParagraph"/>
              <w:numPr>
                <w:ilvl w:val="0"/>
                <w:numId w:val="4"/>
              </w:numPr>
              <w:jc w:val="both"/>
              <w:rPr>
                <w:rFonts w:ascii="Century Gothic" w:hAnsi="Century Gothic"/>
                <w:sz w:val="24"/>
                <w:szCs w:val="24"/>
              </w:rPr>
            </w:pPr>
            <w:r w:rsidRPr="00977166">
              <w:rPr>
                <w:rFonts w:ascii="Century Gothic" w:hAnsi="Century Gothic"/>
                <w:sz w:val="24"/>
                <w:szCs w:val="24"/>
              </w:rPr>
              <w:t>enhanced collaborative learning opportunities</w:t>
            </w:r>
          </w:p>
          <w:p w:rsidR="0090272A" w:rsidRPr="00977166" w:rsidRDefault="002964DA" w:rsidP="00F10839">
            <w:pPr>
              <w:pStyle w:val="ListParagraph"/>
              <w:numPr>
                <w:ilvl w:val="0"/>
                <w:numId w:val="4"/>
              </w:numPr>
              <w:jc w:val="both"/>
              <w:rPr>
                <w:rFonts w:ascii="Century Gothic" w:hAnsi="Century Gothic"/>
                <w:sz w:val="24"/>
                <w:szCs w:val="24"/>
              </w:rPr>
            </w:pPr>
            <w:r w:rsidRPr="00977166">
              <w:rPr>
                <w:rFonts w:ascii="Century Gothic" w:hAnsi="Century Gothic"/>
                <w:sz w:val="24"/>
                <w:szCs w:val="24"/>
              </w:rPr>
              <w:t>better engagement of pupils</w:t>
            </w:r>
          </w:p>
          <w:p w:rsidR="0090272A" w:rsidRPr="00977166" w:rsidRDefault="002964DA" w:rsidP="00F10839">
            <w:pPr>
              <w:pStyle w:val="ListParagraph"/>
              <w:numPr>
                <w:ilvl w:val="0"/>
                <w:numId w:val="4"/>
              </w:numPr>
              <w:jc w:val="both"/>
              <w:rPr>
                <w:rFonts w:ascii="Century Gothic" w:hAnsi="Century Gothic"/>
                <w:sz w:val="24"/>
                <w:szCs w:val="24"/>
              </w:rPr>
            </w:pPr>
            <w:r w:rsidRPr="00977166">
              <w:rPr>
                <w:rFonts w:ascii="Century Gothic" w:hAnsi="Century Gothic"/>
                <w:sz w:val="24"/>
                <w:szCs w:val="24"/>
              </w:rPr>
              <w:t xml:space="preserve">easier access to rich content </w:t>
            </w:r>
          </w:p>
          <w:p w:rsidR="00977166" w:rsidRPr="00977166" w:rsidRDefault="002964DA" w:rsidP="00F10839">
            <w:pPr>
              <w:pStyle w:val="ListParagraph"/>
              <w:numPr>
                <w:ilvl w:val="0"/>
                <w:numId w:val="4"/>
              </w:numPr>
              <w:jc w:val="both"/>
              <w:rPr>
                <w:rFonts w:ascii="Century Gothic" w:hAnsi="Century Gothic"/>
                <w:sz w:val="24"/>
                <w:szCs w:val="24"/>
              </w:rPr>
            </w:pPr>
            <w:r w:rsidRPr="00977166">
              <w:rPr>
                <w:rFonts w:ascii="Century Gothic" w:hAnsi="Century Gothic"/>
                <w:sz w:val="24"/>
                <w:szCs w:val="24"/>
              </w:rPr>
              <w:t xml:space="preserve">support conceptual understanding of new concepts </w:t>
            </w:r>
          </w:p>
          <w:p w:rsidR="002964DA" w:rsidRDefault="002964DA" w:rsidP="00F10839">
            <w:pPr>
              <w:pStyle w:val="ListParagraph"/>
              <w:numPr>
                <w:ilvl w:val="0"/>
                <w:numId w:val="4"/>
              </w:numPr>
              <w:jc w:val="both"/>
              <w:rPr>
                <w:rFonts w:ascii="Century Gothic" w:hAnsi="Century Gothic"/>
                <w:sz w:val="24"/>
                <w:szCs w:val="24"/>
              </w:rPr>
            </w:pPr>
            <w:r w:rsidRPr="00977166">
              <w:rPr>
                <w:rFonts w:ascii="Century Gothic" w:hAnsi="Century Gothic"/>
                <w:sz w:val="24"/>
                <w:szCs w:val="24"/>
              </w:rPr>
              <w:t>can support the needs of all our pupils</w:t>
            </w:r>
          </w:p>
          <w:p w:rsidR="00977166" w:rsidRPr="00977166" w:rsidRDefault="00977166" w:rsidP="00F10839">
            <w:pPr>
              <w:pStyle w:val="ListParagraph"/>
              <w:jc w:val="both"/>
              <w:rPr>
                <w:rFonts w:ascii="Century Gothic" w:hAnsi="Century Gothic"/>
                <w:sz w:val="24"/>
                <w:szCs w:val="24"/>
              </w:rPr>
            </w:pPr>
          </w:p>
        </w:tc>
      </w:tr>
      <w:tr w:rsidR="00977166" w:rsidRPr="00EF3086" w:rsidTr="003860FA">
        <w:trPr>
          <w:trHeight w:val="1663"/>
        </w:trPr>
        <w:tc>
          <w:tcPr>
            <w:tcW w:w="10671" w:type="dxa"/>
          </w:tcPr>
          <w:p w:rsidR="00C20B36" w:rsidRDefault="00977166" w:rsidP="00F10839">
            <w:pPr>
              <w:jc w:val="both"/>
              <w:rPr>
                <w:rFonts w:ascii="Century Gothic" w:hAnsi="Century Gothic"/>
                <w:sz w:val="24"/>
                <w:szCs w:val="24"/>
              </w:rPr>
            </w:pPr>
            <w:r w:rsidRPr="00977166">
              <w:rPr>
                <w:rFonts w:ascii="Century Gothic" w:hAnsi="Century Gothic"/>
                <w:sz w:val="24"/>
                <w:szCs w:val="24"/>
              </w:rPr>
              <w:t xml:space="preserve">Through the programme of study for computing, children learn how computers and computer systems work, they will design and build programs, develop their ideas using technology and create a range of content. </w:t>
            </w:r>
            <w:r>
              <w:rPr>
                <w:rFonts w:ascii="Century Gothic" w:hAnsi="Century Gothic"/>
                <w:sz w:val="24"/>
                <w:szCs w:val="24"/>
              </w:rPr>
              <w:t>Bridgemere</w:t>
            </w:r>
            <w:r w:rsidRPr="00977166">
              <w:rPr>
                <w:rFonts w:ascii="Century Gothic" w:hAnsi="Century Gothic"/>
                <w:sz w:val="24"/>
                <w:szCs w:val="24"/>
              </w:rPr>
              <w:t xml:space="preserve"> promotes the safe and responsible use of ICT. We offer a progressive approach to E-Safety throughout the primary phase with in-built opportunities to assess pupils understanding and awareness.</w:t>
            </w:r>
          </w:p>
          <w:p w:rsidR="00977166" w:rsidRDefault="00977166" w:rsidP="00F10839">
            <w:pPr>
              <w:jc w:val="both"/>
              <w:rPr>
                <w:rFonts w:ascii="Century Gothic" w:hAnsi="Century Gothic"/>
                <w:sz w:val="24"/>
                <w:szCs w:val="24"/>
              </w:rPr>
            </w:pPr>
          </w:p>
        </w:tc>
      </w:tr>
      <w:tr w:rsidR="00C20B36" w:rsidRPr="00EF3086" w:rsidTr="003860FA">
        <w:trPr>
          <w:trHeight w:val="1663"/>
        </w:trPr>
        <w:tc>
          <w:tcPr>
            <w:tcW w:w="10671" w:type="dxa"/>
          </w:tcPr>
          <w:p w:rsidR="00C20B36" w:rsidRPr="00977166" w:rsidRDefault="00C20B36" w:rsidP="00F10839">
            <w:pPr>
              <w:jc w:val="both"/>
              <w:rPr>
                <w:rFonts w:ascii="Century Gothic" w:hAnsi="Century Gothic"/>
                <w:sz w:val="24"/>
                <w:szCs w:val="24"/>
              </w:rPr>
            </w:pPr>
            <w:r w:rsidRPr="00C20B36">
              <w:rPr>
                <w:rFonts w:ascii="Century Gothic" w:hAnsi="Century Gothic"/>
                <w:sz w:val="24"/>
                <w:szCs w:val="24"/>
              </w:rPr>
              <w:t>A</w:t>
            </w:r>
            <w:r>
              <w:rPr>
                <w:rFonts w:ascii="Century Gothic" w:hAnsi="Century Gothic"/>
                <w:sz w:val="24"/>
                <w:szCs w:val="24"/>
              </w:rPr>
              <w:t xml:space="preserve">s a </w:t>
            </w:r>
            <w:r w:rsidRPr="00C20B36">
              <w:rPr>
                <w:rFonts w:ascii="Century Gothic" w:hAnsi="Century Gothic"/>
                <w:sz w:val="24"/>
                <w:szCs w:val="24"/>
              </w:rPr>
              <w:t>Purple Mash School, we aim to enable all children to achieve to their full potential. This includes children of all abilities, social and cultural backgrounds, those with disabilities, E</w:t>
            </w:r>
            <w:r>
              <w:rPr>
                <w:rFonts w:ascii="Century Gothic" w:hAnsi="Century Gothic"/>
                <w:sz w:val="24"/>
                <w:szCs w:val="24"/>
              </w:rPr>
              <w:t>A</w:t>
            </w:r>
            <w:r w:rsidRPr="00C20B36">
              <w:rPr>
                <w:rFonts w:ascii="Century Gothic" w:hAnsi="Century Gothic"/>
                <w:sz w:val="24"/>
                <w:szCs w:val="24"/>
              </w:rPr>
              <w:t>L speakers and SEN statement and non-statemented.</w:t>
            </w:r>
          </w:p>
        </w:tc>
      </w:tr>
    </w:tbl>
    <w:p w:rsidR="00CC14DF" w:rsidRPr="00EF3086" w:rsidRDefault="00CC14DF">
      <w:pPr>
        <w:rPr>
          <w:rFonts w:ascii="Century Gothic" w:hAnsi="Century Gothic"/>
        </w:rPr>
      </w:pPr>
    </w:p>
    <w:sectPr w:rsidR="00CC14DF" w:rsidRPr="00EF3086" w:rsidSect="009846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6078A"/>
    <w:multiLevelType w:val="hybridMultilevel"/>
    <w:tmpl w:val="B9F8D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0A3ACB"/>
    <w:multiLevelType w:val="hybridMultilevel"/>
    <w:tmpl w:val="61A46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364A9B"/>
    <w:multiLevelType w:val="hybridMultilevel"/>
    <w:tmpl w:val="D1E60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D97F11"/>
    <w:multiLevelType w:val="hybridMultilevel"/>
    <w:tmpl w:val="1CE87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623"/>
    <w:rsid w:val="00023FE3"/>
    <w:rsid w:val="00171A30"/>
    <w:rsid w:val="00272A00"/>
    <w:rsid w:val="002964DA"/>
    <w:rsid w:val="003455F4"/>
    <w:rsid w:val="003860FA"/>
    <w:rsid w:val="007148EC"/>
    <w:rsid w:val="00731BF5"/>
    <w:rsid w:val="007677A5"/>
    <w:rsid w:val="0090272A"/>
    <w:rsid w:val="00977166"/>
    <w:rsid w:val="00984623"/>
    <w:rsid w:val="00B2247C"/>
    <w:rsid w:val="00C20B36"/>
    <w:rsid w:val="00CC14DF"/>
    <w:rsid w:val="00E147A7"/>
    <w:rsid w:val="00ED4B7C"/>
    <w:rsid w:val="00EF3086"/>
    <w:rsid w:val="00F10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97983"/>
  <w15:chartTrackingRefBased/>
  <w15:docId w15:val="{3A2083A5-749D-4306-AF06-A6AA0B61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6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4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60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Bridgemere Cofe Primary Head</cp:lastModifiedBy>
  <cp:revision>2</cp:revision>
  <dcterms:created xsi:type="dcterms:W3CDTF">2022-06-01T12:47:00Z</dcterms:created>
  <dcterms:modified xsi:type="dcterms:W3CDTF">2022-06-01T12:47:00Z</dcterms:modified>
</cp:coreProperties>
</file>