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Default="009D71E8">
      <w:pPr>
        <w:pStyle w:val="Heading2"/>
        <w:rPr>
          <w:b w:val="0"/>
          <w:bCs/>
          <w:color w:val="auto"/>
          <w:sz w:val="24"/>
          <w:szCs w:val="24"/>
        </w:rPr>
      </w:pPr>
      <w:r>
        <w:rPr>
          <w:b w:val="0"/>
          <w:bCs/>
          <w:color w:val="auto"/>
          <w:sz w:val="24"/>
          <w:szCs w:val="24"/>
        </w:rPr>
        <w:t>This statement details our school’s use of pupil premium (a</w:t>
      </w:r>
      <w:r w:rsidR="001C7EBD">
        <w:rPr>
          <w:b w:val="0"/>
          <w:bCs/>
          <w:color w:val="auto"/>
          <w:sz w:val="24"/>
          <w:szCs w:val="24"/>
        </w:rPr>
        <w:t>nd recov</w:t>
      </w:r>
      <w:r w:rsidR="00206BF8">
        <w:rPr>
          <w:b w:val="0"/>
          <w:bCs/>
          <w:color w:val="auto"/>
          <w:sz w:val="24"/>
          <w:szCs w:val="24"/>
        </w:rPr>
        <w:t>ery premium for the 2022 to 2023</w:t>
      </w:r>
      <w:r>
        <w:rPr>
          <w:b w:val="0"/>
          <w:bCs/>
          <w:color w:val="auto"/>
          <w:sz w:val="24"/>
          <w:szCs w:val="24"/>
        </w:rPr>
        <w:t xml:space="preserve"> academic year) funding to help improve the attainment of our disadvantaged pupils. </w:t>
      </w:r>
    </w:p>
    <w:p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Data</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3085">
            <w:pPr>
              <w:pStyle w:val="TableRow"/>
            </w:pPr>
            <w:r>
              <w:t xml:space="preserve">Bridgemere CE Primary </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06BF8">
            <w:pPr>
              <w:pStyle w:val="TableRow"/>
            </w:pPr>
            <w:r>
              <w:t>81 / 87</w:t>
            </w:r>
            <w:r w:rsidR="00C03085">
              <w:t xml:space="preserve"> Inc Nursery </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C03085">
            <w:pPr>
              <w:pStyle w:val="TableRow"/>
            </w:pPr>
            <w:r>
              <w:t>8%</w:t>
            </w:r>
          </w:p>
        </w:tc>
      </w:tr>
      <w:tr w:rsidR="00E66558">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300E54" w:rsidP="00C03085">
            <w:pPr>
              <w:pStyle w:val="TableRow"/>
            </w:pPr>
            <w:r>
              <w:t>2021/2022, 2022/23</w:t>
            </w:r>
            <w:r w:rsidR="00C03085">
              <w:t xml:space="preserve"> </w:t>
            </w:r>
          </w:p>
          <w:p w:rsidR="00E66558" w:rsidRDefault="001C7EBD" w:rsidP="00C03085">
            <w:pPr>
              <w:pStyle w:val="TableRow"/>
            </w:pPr>
            <w:r>
              <w:t>2023/2024</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206BF8" w:rsidP="00C03085">
            <w:pPr>
              <w:pStyle w:val="TableRow"/>
            </w:pPr>
            <w:r>
              <w:rPr>
                <w:color w:val="auto"/>
              </w:rPr>
              <w:t>December 2022</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206BF8" w:rsidP="00C03085">
            <w:pPr>
              <w:pStyle w:val="TableRow"/>
            </w:pPr>
            <w:r>
              <w:rPr>
                <w:color w:val="auto"/>
              </w:rPr>
              <w:t>December 2023</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Caroline Middleton</w:t>
            </w:r>
          </w:p>
          <w:p w:rsidR="00C03085" w:rsidRDefault="00C03085" w:rsidP="00C03085">
            <w:pPr>
              <w:pStyle w:val="TableRow"/>
            </w:pPr>
            <w:r>
              <w:t>Headteacher</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Caroline Middleton</w:t>
            </w:r>
          </w:p>
        </w:tc>
      </w:tr>
      <w:tr w:rsidR="00C0308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3085" w:rsidRDefault="00C03085" w:rsidP="00C03085">
            <w:pPr>
              <w:pStyle w:val="TableRow"/>
            </w:pPr>
            <w:r>
              <w:t>Jo Edwards</w:t>
            </w:r>
          </w:p>
          <w:p w:rsidR="00DE40C8" w:rsidRDefault="00DE40C8" w:rsidP="00C03085">
            <w:pPr>
              <w:pStyle w:val="TableRow"/>
            </w:pPr>
            <w:r>
              <w:t>Governor</w:t>
            </w:r>
          </w:p>
        </w:tc>
      </w:tr>
    </w:tbl>
    <w:bookmarkEnd w:id="2"/>
    <w:bookmarkEnd w:id="3"/>
    <w:bookmarkEnd w:id="4"/>
    <w:p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rsidP="002C0F40">
            <w:pPr>
              <w:pStyle w:val="TableRow"/>
            </w:pPr>
            <w:r w:rsidRPr="002C0F40">
              <w:t>£</w:t>
            </w:r>
            <w:r w:rsidR="002C0F40" w:rsidRPr="002C0F40">
              <w:t>11,640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rsidP="002C0F40">
            <w:pPr>
              <w:pStyle w:val="TableRow"/>
            </w:pPr>
            <w:r w:rsidRPr="002C0F40">
              <w:t>£</w:t>
            </w:r>
            <w:r w:rsidR="002C0F40" w:rsidRPr="002C0F40">
              <w:t>1</w:t>
            </w:r>
            <w:r w:rsidR="00A2522A" w:rsidRPr="002C0F40">
              <w:t>,000</w:t>
            </w:r>
          </w:p>
        </w:tc>
      </w:tr>
      <w:tr w:rsidR="00E6655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pPr>
              <w:pStyle w:val="TableRow"/>
            </w:pPr>
            <w:r w:rsidRPr="002C0F40">
              <w:t>£</w:t>
            </w:r>
            <w:r w:rsidR="00DE40C8" w:rsidRPr="002C0F40">
              <w:t>0</w:t>
            </w:r>
          </w:p>
        </w:tc>
      </w:tr>
      <w:tr w:rsidR="00E6655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b/>
              </w:rPr>
            </w:pPr>
            <w:r>
              <w:rPr>
                <w:b/>
              </w:rPr>
              <w:t>Total budget for this academic year</w:t>
            </w:r>
          </w:p>
          <w:p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2C0F40" w:rsidRDefault="009D71E8" w:rsidP="002C0F40">
            <w:pPr>
              <w:pStyle w:val="TableRow"/>
            </w:pPr>
            <w:r w:rsidRPr="002C0F40">
              <w:t>£</w:t>
            </w:r>
            <w:r w:rsidR="002C0F40" w:rsidRPr="002C0F40">
              <w:t>12,640</w:t>
            </w:r>
          </w:p>
        </w:tc>
      </w:tr>
    </w:tbl>
    <w:p w:rsidR="00E66558" w:rsidRDefault="009D71E8">
      <w:pPr>
        <w:pStyle w:val="Heading1"/>
      </w:pPr>
      <w:r>
        <w:lastRenderedPageBreak/>
        <w:t>Part A: Pupil premium strategy plan</w:t>
      </w:r>
    </w:p>
    <w:p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45C4" w:rsidRPr="00E245C4" w:rsidRDefault="00E245C4" w:rsidP="00E245C4">
            <w:pPr>
              <w:spacing w:before="120"/>
              <w:jc w:val="both"/>
              <w:rPr>
                <w:iCs/>
              </w:rPr>
            </w:pPr>
            <w:r w:rsidRPr="00E245C4">
              <w:rPr>
                <w:iCs/>
              </w:rPr>
              <w:t>In Bridgemere, Pupil Premium funding is used to diagnose and break down barriers to learning, provide training for staff that allows them to effectively support our Pupil Premium children and ensure that pupils reach their full potential, both academically and socially.</w:t>
            </w:r>
          </w:p>
          <w:p w:rsidR="00E245C4" w:rsidRDefault="00E245C4" w:rsidP="00E245C4">
            <w:pPr>
              <w:spacing w:before="120"/>
              <w:jc w:val="both"/>
              <w:rPr>
                <w:iCs/>
              </w:rPr>
            </w:pPr>
            <w:r w:rsidRPr="00E245C4">
              <w:rPr>
                <w:iCs/>
              </w:rPr>
              <w:t>The barriers to learning that our Pupil Premium children face vary significantly from child to child. Some of our children have difficulties coping with a classroom environment which impacts upon them academically and socially. Some of the parents of our Pupil Premium children are not confident with the content of the curriculum and as such do not feel comfortable supporting learning at home. We have therefore used our funding to address these issues by running homework clubs, providing interventions and additional support in a variety of areas.</w:t>
            </w:r>
          </w:p>
          <w:p w:rsidR="00E245C4" w:rsidRDefault="00E245C4" w:rsidP="00E245C4">
            <w:pPr>
              <w:spacing w:before="120"/>
              <w:jc w:val="both"/>
              <w:rPr>
                <w:iCs/>
              </w:rPr>
            </w:pPr>
            <w:r w:rsidRPr="00E245C4">
              <w:rPr>
                <w:iCs/>
              </w:rPr>
              <w:t>At Bridgemere CE Primary, we make decisions on how to use the pupil premium in our school based on research evidence, one source being the guide published by the Educa</w:t>
            </w:r>
            <w:r>
              <w:rPr>
                <w:iCs/>
              </w:rPr>
              <w:t xml:space="preserve">tion Endowment Foundation (EEF) </w:t>
            </w:r>
            <w:r w:rsidRPr="00E245C4">
              <w:rPr>
                <w:iCs/>
              </w:rPr>
              <w:t>Considering a tiered approach to Pu</w:t>
            </w:r>
            <w:r>
              <w:rPr>
                <w:iCs/>
              </w:rPr>
              <w:t xml:space="preserve">pil Premium spending can help </w:t>
            </w:r>
            <w:r w:rsidRPr="00E245C4">
              <w:rPr>
                <w:iCs/>
              </w:rPr>
              <w:t>schools balance approaches to improv</w:t>
            </w:r>
            <w:r>
              <w:rPr>
                <w:iCs/>
              </w:rPr>
              <w:t xml:space="preserve">ing teaching, targeted academic </w:t>
            </w:r>
            <w:r w:rsidRPr="00E245C4">
              <w:rPr>
                <w:iCs/>
              </w:rPr>
              <w:t>support and wider strategies.</w:t>
            </w:r>
          </w:p>
          <w:p w:rsidR="00E245C4" w:rsidRPr="00E245C4" w:rsidRDefault="00E245C4" w:rsidP="00E245C4">
            <w:pPr>
              <w:pStyle w:val="ListParagraph"/>
              <w:numPr>
                <w:ilvl w:val="0"/>
                <w:numId w:val="15"/>
              </w:numPr>
              <w:spacing w:before="120"/>
              <w:jc w:val="both"/>
              <w:rPr>
                <w:iCs/>
              </w:rPr>
            </w:pPr>
            <w:r w:rsidRPr="00E245C4">
              <w:rPr>
                <w:iCs/>
              </w:rPr>
              <w:t>Teaching: Spending on improving teaching might include professional development, training and support for early career teachers, recruitment, and retention. Ensuring an effective teacher is in front of every class, and that every teacher is supported to keep improving, is the key ingredient of a successful school and should rightly be the top priority for Pupil Premium spending.</w:t>
            </w:r>
          </w:p>
          <w:p w:rsidR="00E245C4" w:rsidRPr="00E245C4" w:rsidRDefault="00E245C4" w:rsidP="00E245C4">
            <w:pPr>
              <w:pStyle w:val="ListParagraph"/>
              <w:numPr>
                <w:ilvl w:val="0"/>
                <w:numId w:val="15"/>
              </w:numPr>
              <w:spacing w:before="120"/>
              <w:jc w:val="both"/>
              <w:rPr>
                <w:iCs/>
              </w:rPr>
            </w:pPr>
            <w:r w:rsidRPr="00E245C4">
              <w:rPr>
                <w:iCs/>
              </w:rPr>
              <w:t>Targeted academic support: 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w:t>
            </w:r>
            <w:r>
              <w:rPr>
                <w:iCs/>
              </w:rPr>
              <w:t>ent of an effective Pupil Premi</w:t>
            </w:r>
            <w:r w:rsidRPr="00E245C4">
              <w:rPr>
                <w:iCs/>
              </w:rPr>
              <w:t>um strategy.</w:t>
            </w:r>
          </w:p>
          <w:p w:rsidR="00E245C4" w:rsidRPr="00E245C4" w:rsidRDefault="00E245C4" w:rsidP="00E245C4">
            <w:pPr>
              <w:pStyle w:val="ListParagraph"/>
              <w:numPr>
                <w:ilvl w:val="0"/>
                <w:numId w:val="15"/>
              </w:numPr>
              <w:spacing w:before="120"/>
              <w:jc w:val="both"/>
              <w:rPr>
                <w:iCs/>
              </w:rPr>
            </w:pPr>
            <w:r w:rsidRPr="00E245C4">
              <w:rPr>
                <w:iCs/>
              </w:rPr>
              <w:t>Wider strategies:</w:t>
            </w:r>
            <w:r>
              <w:rPr>
                <w:iCs/>
              </w:rPr>
              <w:t xml:space="preserve"> </w:t>
            </w:r>
            <w:r w:rsidRPr="00E245C4">
              <w:rPr>
                <w:iCs/>
              </w:rPr>
              <w:t>Wider strategies relate to the most significant non-academic barriers to success in school, including attendanc</w:t>
            </w:r>
            <w:r>
              <w:rPr>
                <w:iCs/>
              </w:rPr>
              <w:t>e, behaviour and social and emo</w:t>
            </w:r>
            <w:r w:rsidRPr="00E245C4">
              <w:rPr>
                <w:iCs/>
              </w:rPr>
              <w:t>tional support. While many barriers may be common between schools, it is also likely that the specific features of the community each school serves will affect spending in this category.</w:t>
            </w:r>
          </w:p>
          <w:p w:rsidR="00E245C4" w:rsidRDefault="00E245C4" w:rsidP="00E245C4">
            <w:pPr>
              <w:spacing w:before="120"/>
              <w:rPr>
                <w:iCs/>
              </w:rPr>
            </w:pPr>
            <w:r w:rsidRPr="00E245C4">
              <w:rPr>
                <w:iCs/>
              </w:rPr>
              <w:t xml:space="preserve">Some of the examples of intervention </w:t>
            </w:r>
            <w:r>
              <w:rPr>
                <w:iCs/>
              </w:rPr>
              <w:t>we have used at Bridgemere are:</w:t>
            </w:r>
          </w:p>
          <w:p w:rsidR="00E245C4" w:rsidRDefault="00E245C4" w:rsidP="00E245C4">
            <w:pPr>
              <w:pStyle w:val="ListParagraph"/>
              <w:numPr>
                <w:ilvl w:val="0"/>
                <w:numId w:val="0"/>
              </w:numPr>
              <w:spacing w:before="120"/>
              <w:ind w:left="720"/>
            </w:pPr>
            <w:r w:rsidRPr="00E245C4">
              <w:t xml:space="preserve">Providing extra one-to-one or small-group support </w:t>
            </w:r>
          </w:p>
          <w:p w:rsidR="00E245C4" w:rsidRDefault="00E245C4" w:rsidP="00E245C4">
            <w:pPr>
              <w:pStyle w:val="ListParagraph"/>
              <w:numPr>
                <w:ilvl w:val="0"/>
                <w:numId w:val="0"/>
              </w:numPr>
              <w:spacing w:before="120"/>
              <w:ind w:left="720"/>
            </w:pPr>
            <w:r w:rsidRPr="00E245C4">
              <w:lastRenderedPageBreak/>
              <w:t xml:space="preserve">Employing extra teaching assistants </w:t>
            </w:r>
          </w:p>
          <w:p w:rsidR="00E245C4" w:rsidRDefault="00E245C4" w:rsidP="00E245C4">
            <w:pPr>
              <w:pStyle w:val="ListParagraph"/>
              <w:numPr>
                <w:ilvl w:val="0"/>
                <w:numId w:val="0"/>
              </w:numPr>
              <w:spacing w:before="120"/>
              <w:ind w:left="720"/>
            </w:pPr>
            <w:r w:rsidRPr="00E245C4">
              <w:t xml:space="preserve">Running catch-up sessions before or after school </w:t>
            </w:r>
          </w:p>
          <w:p w:rsidR="00E245C4" w:rsidRDefault="00E245C4" w:rsidP="00E245C4">
            <w:pPr>
              <w:pStyle w:val="ListParagraph"/>
              <w:numPr>
                <w:ilvl w:val="0"/>
                <w:numId w:val="0"/>
              </w:numPr>
              <w:spacing w:before="120"/>
              <w:ind w:left="720"/>
            </w:pPr>
            <w:r w:rsidRPr="00E245C4">
              <w:t xml:space="preserve">Providing extra tuition where needed </w:t>
            </w:r>
          </w:p>
          <w:p w:rsidR="00E66558" w:rsidRPr="00E245C4" w:rsidRDefault="00E245C4" w:rsidP="00E245C4">
            <w:pPr>
              <w:pStyle w:val="ListParagraph"/>
              <w:numPr>
                <w:ilvl w:val="0"/>
                <w:numId w:val="0"/>
              </w:numPr>
              <w:spacing w:before="120"/>
              <w:ind w:left="720"/>
              <w:rPr>
                <w:iCs/>
              </w:rPr>
            </w:pPr>
            <w:r w:rsidRPr="00E245C4">
              <w:t>Funding educational trips and visits</w:t>
            </w:r>
          </w:p>
        </w:tc>
      </w:tr>
    </w:tbl>
    <w:p w:rsidR="00E66558" w:rsidRDefault="009D71E8">
      <w:pPr>
        <w:pStyle w:val="Heading2"/>
        <w:spacing w:before="600"/>
      </w:pPr>
      <w:r>
        <w:lastRenderedPageBreak/>
        <w:t>Challenges</w:t>
      </w:r>
    </w:p>
    <w:p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B1E81" w:rsidP="00133236">
            <w:pPr>
              <w:pStyle w:val="TableRowCentered"/>
              <w:jc w:val="left"/>
            </w:pPr>
            <w:r>
              <w:t>Recent assessments have shown that reading</w:t>
            </w:r>
            <w:r w:rsidR="001C7EBD">
              <w:t xml:space="preserve"> continues to be </w:t>
            </w:r>
            <w:r>
              <w:t xml:space="preserve">a key area of development in disadvantaged children. </w:t>
            </w:r>
            <w:r w:rsidR="00133236">
              <w:t>A high percentage of disadvantaged pupils are not reaching the expected standards (60%).</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45C4" w:rsidRDefault="00264BBF">
            <w:pPr>
              <w:pStyle w:val="TableRowCentered"/>
              <w:jc w:val="left"/>
              <w:rPr>
                <w:szCs w:val="24"/>
              </w:rPr>
            </w:pPr>
            <w:r w:rsidRPr="00E245C4">
              <w:rPr>
                <w:szCs w:val="24"/>
              </w:rPr>
              <w:t>Mixed c</w:t>
            </w:r>
            <w:r w:rsidR="0038159E">
              <w:rPr>
                <w:szCs w:val="24"/>
              </w:rPr>
              <w:t xml:space="preserve">lass teaching of Maths No Problem. A high percentage of disadvantaged children are not reaching the expected </w:t>
            </w:r>
            <w:r w:rsidR="00133236">
              <w:rPr>
                <w:szCs w:val="24"/>
              </w:rPr>
              <w:t>standard (80%).</w:t>
            </w:r>
          </w:p>
          <w:p w:rsidR="002F20D9" w:rsidRPr="00E245C4" w:rsidRDefault="002F20D9">
            <w:pPr>
              <w:pStyle w:val="TableRowCentered"/>
              <w:jc w:val="left"/>
              <w:rPr>
                <w:szCs w:val="24"/>
              </w:rPr>
            </w:pP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8159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E245C4" w:rsidRDefault="0038159E" w:rsidP="0038159E">
            <w:pPr>
              <w:pStyle w:val="TableRowCentered"/>
              <w:ind w:left="0"/>
              <w:jc w:val="left"/>
              <w:rPr>
                <w:szCs w:val="24"/>
              </w:rPr>
            </w:pPr>
            <w:r>
              <w:rPr>
                <w:szCs w:val="24"/>
              </w:rPr>
              <w:t>From recent data, writing data shows a high percentage of disadvantaged children not making the expected standard</w:t>
            </w:r>
            <w:r w:rsidR="00133236">
              <w:rPr>
                <w:szCs w:val="24"/>
              </w:rPr>
              <w:t xml:space="preserve"> (90%).</w:t>
            </w:r>
          </w:p>
        </w:tc>
      </w:tr>
      <w:tr w:rsidR="0013323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Pr="00E245C4" w:rsidRDefault="00133236" w:rsidP="00133236">
            <w:pPr>
              <w:pStyle w:val="TableRowCentered"/>
              <w:ind w:left="0"/>
              <w:jc w:val="left"/>
              <w:rPr>
                <w:szCs w:val="24"/>
              </w:rPr>
            </w:pPr>
            <w:r>
              <w:rPr>
                <w:szCs w:val="24"/>
              </w:rPr>
              <w:t xml:space="preserve">A high percentage of our disadvantaged children are also on the vulnerable children’s list within school. They have emotional and/or safeguarding issues. </w:t>
            </w:r>
          </w:p>
        </w:tc>
      </w:tr>
      <w:tr w:rsidR="0013323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Pr="00E245C4" w:rsidRDefault="00133236" w:rsidP="00133236">
            <w:pPr>
              <w:pStyle w:val="TableRowCentered"/>
              <w:ind w:left="0"/>
              <w:jc w:val="left"/>
              <w:rPr>
                <w:szCs w:val="24"/>
              </w:rPr>
            </w:pPr>
            <w:r>
              <w:rPr>
                <w:szCs w:val="24"/>
              </w:rPr>
              <w:t xml:space="preserve">Sustain high attendance across the school </w:t>
            </w:r>
          </w:p>
        </w:tc>
      </w:tr>
    </w:tbl>
    <w:p w:rsidR="00E66558" w:rsidRDefault="009D71E8">
      <w:pPr>
        <w:pStyle w:val="Heading2"/>
        <w:spacing w:before="600"/>
      </w:pPr>
      <w:bookmarkStart w:id="16" w:name="_Toc443397160"/>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114"/>
        <w:gridCol w:w="6372"/>
      </w:tblGrid>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6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B1E81" w:rsidRDefault="00DB1E81">
            <w:pPr>
              <w:pStyle w:val="TableRow"/>
            </w:pPr>
            <w:r>
              <w:rPr>
                <w:iCs/>
                <w:sz w:val="22"/>
                <w:szCs w:val="22"/>
              </w:rPr>
              <w:t xml:space="preserve">Improve reading attainment amongst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0E54" w:rsidRDefault="00300E54">
            <w:pPr>
              <w:pStyle w:val="TableRowCentered"/>
              <w:jc w:val="left"/>
              <w:rPr>
                <w:sz w:val="22"/>
                <w:szCs w:val="22"/>
              </w:rPr>
            </w:pPr>
            <w:r>
              <w:rPr>
                <w:sz w:val="22"/>
                <w:szCs w:val="22"/>
              </w:rPr>
              <w:t>202</w:t>
            </w:r>
            <w:r w:rsidR="00160906">
              <w:rPr>
                <w:sz w:val="22"/>
                <w:szCs w:val="22"/>
              </w:rPr>
              <w:t>3</w:t>
            </w:r>
            <w:r>
              <w:rPr>
                <w:sz w:val="22"/>
                <w:szCs w:val="22"/>
              </w:rPr>
              <w:t>/2</w:t>
            </w:r>
            <w:r w:rsidR="00160906">
              <w:rPr>
                <w:sz w:val="22"/>
                <w:szCs w:val="22"/>
              </w:rPr>
              <w:t>4</w:t>
            </w:r>
            <w:r>
              <w:rPr>
                <w:sz w:val="22"/>
                <w:szCs w:val="22"/>
              </w:rPr>
              <w:t xml:space="preserve"> outcomes for disadvantaged pupils:</w:t>
            </w:r>
          </w:p>
          <w:p w:rsidR="00E66558" w:rsidRDefault="00133236" w:rsidP="00300E54">
            <w:pPr>
              <w:pStyle w:val="TableRowCentered"/>
              <w:jc w:val="left"/>
              <w:rPr>
                <w:sz w:val="22"/>
                <w:szCs w:val="22"/>
              </w:rPr>
            </w:pPr>
            <w:r>
              <w:rPr>
                <w:sz w:val="22"/>
                <w:szCs w:val="22"/>
              </w:rPr>
              <w:t>Percentage of disadvantaged pupils reaching expected standard from Reception- Year 6 (60%).</w:t>
            </w: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366B1D" w:rsidP="00133236">
            <w:pPr>
              <w:pStyle w:val="TableRow"/>
              <w:rPr>
                <w:sz w:val="22"/>
                <w:szCs w:val="22"/>
              </w:rPr>
            </w:pPr>
            <w:r>
              <w:rPr>
                <w:sz w:val="22"/>
                <w:szCs w:val="22"/>
              </w:rPr>
              <w:t xml:space="preserve">Improve the </w:t>
            </w:r>
            <w:r w:rsidR="00133236">
              <w:rPr>
                <w:sz w:val="22"/>
                <w:szCs w:val="22"/>
              </w:rPr>
              <w:t xml:space="preserve">maths attainments </w:t>
            </w:r>
            <w:r>
              <w:rPr>
                <w:sz w:val="22"/>
                <w:szCs w:val="22"/>
              </w:rPr>
              <w:t xml:space="preserve">across the school </w:t>
            </w:r>
            <w:r w:rsidR="00133236">
              <w:rPr>
                <w:sz w:val="22"/>
                <w:szCs w:val="22"/>
              </w:rPr>
              <w:t xml:space="preserve">for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202</w:t>
            </w:r>
            <w:r w:rsidR="00160906">
              <w:rPr>
                <w:sz w:val="22"/>
                <w:szCs w:val="22"/>
              </w:rPr>
              <w:t>3</w:t>
            </w:r>
            <w:r>
              <w:rPr>
                <w:sz w:val="22"/>
                <w:szCs w:val="22"/>
              </w:rPr>
              <w:t>/2</w:t>
            </w:r>
            <w:r w:rsidR="00160906">
              <w:rPr>
                <w:sz w:val="22"/>
                <w:szCs w:val="22"/>
              </w:rPr>
              <w:t>4</w:t>
            </w:r>
            <w:r>
              <w:rPr>
                <w:sz w:val="22"/>
                <w:szCs w:val="22"/>
              </w:rPr>
              <w:t xml:space="preserve"> outcomes for disadvantaged pupils:</w:t>
            </w:r>
          </w:p>
          <w:p w:rsidR="00366B1D" w:rsidRDefault="00133236" w:rsidP="00133236">
            <w:pPr>
              <w:pStyle w:val="TableRowCentered"/>
              <w:jc w:val="left"/>
              <w:rPr>
                <w:sz w:val="22"/>
                <w:szCs w:val="22"/>
              </w:rPr>
            </w:pPr>
            <w:r>
              <w:rPr>
                <w:sz w:val="22"/>
                <w:szCs w:val="22"/>
              </w:rPr>
              <w:t>Percentage of disadvantaged pupils reaching expected standard from Reception- Year 6 (60%).</w:t>
            </w:r>
          </w:p>
        </w:tc>
      </w:tr>
      <w:tr w:rsidR="00E66558"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33236">
            <w:pPr>
              <w:pStyle w:val="TableRow"/>
              <w:rPr>
                <w:sz w:val="22"/>
                <w:szCs w:val="22"/>
              </w:rPr>
            </w:pPr>
            <w:r>
              <w:rPr>
                <w:sz w:val="22"/>
                <w:szCs w:val="22"/>
              </w:rPr>
              <w:t xml:space="preserve">Improve the writing attainments across the school and for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202</w:t>
            </w:r>
            <w:r w:rsidR="00160906">
              <w:rPr>
                <w:sz w:val="22"/>
                <w:szCs w:val="22"/>
              </w:rPr>
              <w:t>3</w:t>
            </w:r>
            <w:r>
              <w:rPr>
                <w:sz w:val="22"/>
                <w:szCs w:val="22"/>
              </w:rPr>
              <w:t>/2</w:t>
            </w:r>
            <w:r w:rsidR="00160906">
              <w:rPr>
                <w:sz w:val="22"/>
                <w:szCs w:val="22"/>
              </w:rPr>
              <w:t>4</w:t>
            </w:r>
            <w:r>
              <w:rPr>
                <w:sz w:val="22"/>
                <w:szCs w:val="22"/>
              </w:rPr>
              <w:t xml:space="preserve"> outcomes for disadvantaged pupils:</w:t>
            </w:r>
          </w:p>
          <w:p w:rsidR="00060C45" w:rsidRDefault="00133236" w:rsidP="00133236">
            <w:pPr>
              <w:pStyle w:val="TableRowCentered"/>
              <w:jc w:val="left"/>
              <w:rPr>
                <w:sz w:val="22"/>
                <w:szCs w:val="22"/>
              </w:rPr>
            </w:pPr>
            <w:r>
              <w:rPr>
                <w:sz w:val="22"/>
                <w:szCs w:val="22"/>
              </w:rPr>
              <w:t>Percentage of disadvantaged pupils reaching expected standard from Reception- Year 6 (60%).</w:t>
            </w:r>
          </w:p>
        </w:tc>
      </w:tr>
      <w:tr w:rsidR="00133236"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lastRenderedPageBreak/>
              <w:t xml:space="preserve">To achieve and sustain improved wellbeing for all pupils in our school, particularly our 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Sustained high levels of wellbeing from 2023/24 demonstrated by:</w:t>
            </w:r>
          </w:p>
          <w:p w:rsidR="00133236" w:rsidRDefault="00133236" w:rsidP="00133236">
            <w:pPr>
              <w:pStyle w:val="TableRowCentered"/>
              <w:numPr>
                <w:ilvl w:val="0"/>
                <w:numId w:val="14"/>
              </w:numPr>
              <w:jc w:val="left"/>
              <w:rPr>
                <w:sz w:val="22"/>
                <w:szCs w:val="22"/>
              </w:rPr>
            </w:pPr>
            <w:r>
              <w:rPr>
                <w:sz w:val="22"/>
                <w:szCs w:val="22"/>
              </w:rPr>
              <w:t>Qualitative data from pupil voice, parent questionnaires, teacher observations</w:t>
            </w:r>
          </w:p>
          <w:p w:rsidR="00133236" w:rsidRDefault="00133236" w:rsidP="00133236">
            <w:pPr>
              <w:pStyle w:val="TableRowCentered"/>
              <w:numPr>
                <w:ilvl w:val="0"/>
                <w:numId w:val="14"/>
              </w:numPr>
              <w:jc w:val="left"/>
              <w:rPr>
                <w:sz w:val="22"/>
                <w:szCs w:val="22"/>
              </w:rPr>
            </w:pPr>
            <w:r>
              <w:rPr>
                <w:sz w:val="22"/>
                <w:szCs w:val="22"/>
              </w:rPr>
              <w:t xml:space="preserve">Data of impact of ELSA sessions </w:t>
            </w:r>
          </w:p>
          <w:p w:rsidR="00133236" w:rsidRDefault="00133236" w:rsidP="00133236">
            <w:pPr>
              <w:pStyle w:val="TableRowCentered"/>
              <w:numPr>
                <w:ilvl w:val="0"/>
                <w:numId w:val="14"/>
              </w:numPr>
              <w:jc w:val="left"/>
              <w:rPr>
                <w:sz w:val="22"/>
                <w:szCs w:val="22"/>
              </w:rPr>
            </w:pPr>
            <w:r>
              <w:rPr>
                <w:sz w:val="22"/>
                <w:szCs w:val="22"/>
              </w:rPr>
              <w:t xml:space="preserve">Increase of participation in enrichment activities after school particularly amongst disadvantaged pupils </w:t>
            </w:r>
          </w:p>
        </w:tc>
      </w:tr>
      <w:tr w:rsidR="00133236" w:rsidTr="00DB1E81">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
              <w:rPr>
                <w:sz w:val="22"/>
                <w:szCs w:val="22"/>
              </w:rPr>
            </w:pPr>
            <w:r>
              <w:rPr>
                <w:sz w:val="22"/>
                <w:szCs w:val="22"/>
              </w:rPr>
              <w:t xml:space="preserve">To achieve and sustain attendance for all pupils and there to be no attendance gap between disadvantaged and non-disadvantaged pupils </w:t>
            </w:r>
          </w:p>
        </w:tc>
        <w:tc>
          <w:tcPr>
            <w:tcW w:w="6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3236" w:rsidRDefault="00133236" w:rsidP="00133236">
            <w:pPr>
              <w:pStyle w:val="TableRowCentered"/>
              <w:jc w:val="left"/>
              <w:rPr>
                <w:sz w:val="22"/>
                <w:szCs w:val="22"/>
              </w:rPr>
            </w:pPr>
            <w:r>
              <w:rPr>
                <w:sz w:val="22"/>
                <w:szCs w:val="22"/>
              </w:rPr>
              <w:t>Sustained high attendance – 96% for disadvantaged and non-disadvantaged pupils.</w:t>
            </w:r>
          </w:p>
        </w:tc>
      </w:tr>
    </w:tbl>
    <w:p w:rsidR="00120AB1" w:rsidRDefault="00120AB1">
      <w:pPr>
        <w:pStyle w:val="Heading2"/>
      </w:pPr>
    </w:p>
    <w:p w:rsidR="00120AB1" w:rsidRDefault="00120AB1">
      <w:pPr>
        <w:suppressAutoHyphens w:val="0"/>
        <w:spacing w:after="0" w:line="240" w:lineRule="auto"/>
        <w:rPr>
          <w:b/>
          <w:color w:val="104F75"/>
          <w:sz w:val="32"/>
          <w:szCs w:val="32"/>
        </w:rPr>
      </w:pPr>
      <w:r>
        <w:br w:type="page"/>
      </w:r>
    </w:p>
    <w:p w:rsidR="00E66558" w:rsidRDefault="009D71E8">
      <w:pPr>
        <w:pStyle w:val="Heading2"/>
      </w:pPr>
      <w:r>
        <w:lastRenderedPageBreak/>
        <w:t>Activity in this academic year</w:t>
      </w:r>
    </w:p>
    <w:p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049B6">
      <w:r>
        <w:t xml:space="preserve">Budgeted </w:t>
      </w:r>
      <w:r w:rsidRPr="002C0F40">
        <w:t>cost:</w:t>
      </w:r>
      <w:r w:rsidR="002F20D9" w:rsidRPr="002C0F40">
        <w:t xml:space="preserve"> </w:t>
      </w:r>
      <w:r w:rsidR="00462ADF" w:rsidRPr="002C0F40">
        <w:t>£</w:t>
      </w:r>
      <w:r w:rsidR="002C0F40" w:rsidRPr="002C0F40">
        <w:t>5,535.00</w:t>
      </w:r>
    </w:p>
    <w:tbl>
      <w:tblPr>
        <w:tblW w:w="5000" w:type="pct"/>
        <w:tblCellMar>
          <w:left w:w="10" w:type="dxa"/>
          <w:right w:w="10" w:type="dxa"/>
        </w:tblCellMar>
        <w:tblLook w:val="04A0" w:firstRow="1" w:lastRow="0" w:firstColumn="1" w:lastColumn="0" w:noHBand="0" w:noVBand="1"/>
      </w:tblPr>
      <w:tblGrid>
        <w:gridCol w:w="1890"/>
        <w:gridCol w:w="5871"/>
        <w:gridCol w:w="1725"/>
      </w:tblGrid>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17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E3AE0">
            <w:pPr>
              <w:pStyle w:val="TableRow"/>
              <w:rPr>
                <w:iCs/>
                <w:sz w:val="22"/>
                <w:szCs w:val="22"/>
              </w:rPr>
            </w:pPr>
            <w:r>
              <w:rPr>
                <w:iCs/>
                <w:sz w:val="22"/>
                <w:szCs w:val="22"/>
              </w:rPr>
              <w:t xml:space="preserve">Purchase of Read Write Inc </w:t>
            </w:r>
            <w:r w:rsidR="005F4580">
              <w:rPr>
                <w:iCs/>
                <w:sz w:val="22"/>
                <w:szCs w:val="22"/>
              </w:rPr>
              <w:t xml:space="preserve"> and Oxford Owl </w:t>
            </w:r>
            <w:r>
              <w:rPr>
                <w:iCs/>
                <w:sz w:val="22"/>
                <w:szCs w:val="22"/>
              </w:rPr>
              <w:t xml:space="preserve">Online Annual Subscription </w:t>
            </w:r>
          </w:p>
          <w:p w:rsidR="009049B6" w:rsidRPr="002C0F40" w:rsidRDefault="005F4580">
            <w:pPr>
              <w:pStyle w:val="TableRow"/>
              <w:rPr>
                <w:sz w:val="22"/>
              </w:rPr>
            </w:pPr>
            <w:r w:rsidRPr="002C0F40">
              <w:rPr>
                <w:sz w:val="22"/>
              </w:rPr>
              <w:t>£1</w:t>
            </w:r>
            <w:r w:rsidR="002C0F40" w:rsidRPr="002C0F40">
              <w:rPr>
                <w:sz w:val="22"/>
              </w:rPr>
              <w:t>350</w:t>
            </w:r>
          </w:p>
          <w:p w:rsidR="002C0F40" w:rsidRDefault="002C0F40">
            <w:pPr>
              <w:pStyle w:val="TableRow"/>
            </w:pPr>
          </w:p>
          <w:p w:rsidR="002C0F40" w:rsidRPr="002C0F40" w:rsidRDefault="002C0F40">
            <w:pPr>
              <w:pStyle w:val="TableRow"/>
              <w:rPr>
                <w:sz w:val="22"/>
              </w:rPr>
            </w:pPr>
            <w:r w:rsidRPr="002C0F40">
              <w:rPr>
                <w:sz w:val="22"/>
              </w:rPr>
              <w:t>CPD – Reading lead</w:t>
            </w:r>
          </w:p>
          <w:p w:rsidR="002C0F40" w:rsidRPr="002C0F40" w:rsidRDefault="002C0F40">
            <w:pPr>
              <w:pStyle w:val="TableRow"/>
              <w:rPr>
                <w:sz w:val="22"/>
              </w:rPr>
            </w:pPr>
            <w:r w:rsidRPr="002C0F40">
              <w:rPr>
                <w:sz w:val="22"/>
              </w:rPr>
              <w:t>£480</w:t>
            </w:r>
          </w:p>
          <w:p w:rsidR="002C0F40" w:rsidRPr="000E3AE0" w:rsidRDefault="002C0F40">
            <w:pPr>
              <w:pStyle w:val="TableRow"/>
            </w:pP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E3AE0" w:rsidP="00A10CCA">
            <w:pPr>
              <w:pStyle w:val="TableRowCentered"/>
              <w:jc w:val="left"/>
              <w:rPr>
                <w:sz w:val="22"/>
              </w:rPr>
            </w:pPr>
            <w:r>
              <w:rPr>
                <w:sz w:val="22"/>
              </w:rPr>
              <w:t xml:space="preserve">This allows teachers to access training to enhance </w:t>
            </w:r>
            <w:r w:rsidR="00A10CCA">
              <w:rPr>
                <w:sz w:val="22"/>
              </w:rPr>
              <w:t>the teaching of phonics across the school</w:t>
            </w:r>
          </w:p>
          <w:p w:rsidR="00A10CCA" w:rsidRDefault="00A10CCA" w:rsidP="00A10CCA">
            <w:pPr>
              <w:pStyle w:val="TableRowCentered"/>
              <w:jc w:val="left"/>
              <w:rPr>
                <w:sz w:val="22"/>
              </w:rPr>
            </w:pPr>
            <w:r>
              <w:rPr>
                <w:sz w:val="22"/>
              </w:rPr>
              <w:t>Individual pupil will benefit from 1-1 on line sessions according to their needs</w:t>
            </w:r>
          </w:p>
          <w:p w:rsidR="000A7EB9" w:rsidRDefault="00A10CCA" w:rsidP="00A10CCA">
            <w:pPr>
              <w:pStyle w:val="TableRowCentered"/>
              <w:jc w:val="left"/>
              <w:rPr>
                <w:sz w:val="22"/>
              </w:rPr>
            </w:pPr>
            <w:r>
              <w:rPr>
                <w:sz w:val="22"/>
              </w:rPr>
              <w:t xml:space="preserve">On line lessons can be accessed from home to continue communication with parents and consolidate further individual gaps in learning </w:t>
            </w:r>
          </w:p>
          <w:p w:rsidR="00A10CCA" w:rsidRDefault="006774A2" w:rsidP="00A10CCA">
            <w:pPr>
              <w:pStyle w:val="TableRowCentered"/>
              <w:jc w:val="left"/>
              <w:rPr>
                <w:sz w:val="22"/>
              </w:rPr>
            </w:pPr>
            <w:hyperlink r:id="rId7" w:history="1">
              <w:r w:rsidR="000A7EB9" w:rsidRPr="008B4924">
                <w:rPr>
                  <w:rStyle w:val="Hyperlink"/>
                  <w:sz w:val="22"/>
                </w:rPr>
                <w:t>https://educationendowmentfoundation.org.uk/evidence-summaries/teaching-learning-toolkit/phonics/</w:t>
              </w:r>
            </w:hyperlink>
          </w:p>
          <w:p w:rsidR="000A7EB9" w:rsidRDefault="000A7EB9" w:rsidP="00B104AE">
            <w:pPr>
              <w:pStyle w:val="TableRowCentered"/>
              <w:ind w:left="0"/>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10CCA">
            <w:pPr>
              <w:pStyle w:val="TableRowCentered"/>
              <w:jc w:val="left"/>
              <w:rPr>
                <w:sz w:val="22"/>
              </w:rPr>
            </w:pPr>
            <w:r>
              <w:rPr>
                <w:sz w:val="22"/>
              </w:rPr>
              <w:t>1</w:t>
            </w:r>
          </w:p>
        </w:tc>
      </w:tr>
      <w:tr w:rsidR="00E66558"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0D9" w:rsidRPr="002F20D9" w:rsidRDefault="002F20D9" w:rsidP="002F20D9">
            <w:pPr>
              <w:pStyle w:val="TableRow"/>
              <w:rPr>
                <w:sz w:val="22"/>
              </w:rPr>
            </w:pPr>
            <w:r>
              <w:rPr>
                <w:sz w:val="22"/>
              </w:rPr>
              <w:t>Maths assessment – I</w:t>
            </w:r>
            <w:r w:rsidRPr="002F20D9">
              <w:rPr>
                <w:sz w:val="22"/>
              </w:rPr>
              <w:t>nsight linked to Singapore maths.</w:t>
            </w:r>
          </w:p>
          <w:p w:rsidR="00E66558" w:rsidRPr="002F20D9" w:rsidRDefault="009049B6" w:rsidP="005F4580">
            <w:pPr>
              <w:pStyle w:val="TableRow"/>
              <w:rPr>
                <w:sz w:val="22"/>
              </w:rPr>
            </w:pPr>
            <w:r w:rsidRPr="002C0F40">
              <w:t>£</w:t>
            </w:r>
            <w:r w:rsidR="002C0F40" w:rsidRPr="002C0F40">
              <w:t>505</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20D9">
            <w:pPr>
              <w:pStyle w:val="TableRowCentered"/>
              <w:jc w:val="left"/>
              <w:rPr>
                <w:sz w:val="22"/>
              </w:rPr>
            </w:pPr>
            <w:r>
              <w:rPr>
                <w:sz w:val="22"/>
              </w:rPr>
              <w:t>Standardised tests linked to Singapore Maths can provide reliable insights into specific strengths and weaknesses of pupil to help ensure they receive the correct additional support through interventions or teacher instructions</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F20D9">
            <w:pPr>
              <w:pStyle w:val="TableRowCentered"/>
              <w:jc w:val="left"/>
              <w:rPr>
                <w:sz w:val="22"/>
              </w:rPr>
            </w:pPr>
            <w:r>
              <w:rPr>
                <w:sz w:val="22"/>
              </w:rPr>
              <w:t>2</w:t>
            </w:r>
          </w:p>
        </w:tc>
      </w:tr>
      <w:tr w:rsidR="002F20D9"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04AE" w:rsidRDefault="000A7EB9" w:rsidP="002F20D9">
            <w:pPr>
              <w:pStyle w:val="TableRow"/>
              <w:rPr>
                <w:sz w:val="22"/>
              </w:rPr>
            </w:pPr>
            <w:r w:rsidRPr="000A7EB9">
              <w:rPr>
                <w:sz w:val="22"/>
              </w:rPr>
              <w:t>CPD</w:t>
            </w:r>
            <w:r>
              <w:rPr>
                <w:sz w:val="22"/>
              </w:rPr>
              <w:t xml:space="preserve"> – Read to Write Consultancy Day – training </w:t>
            </w:r>
          </w:p>
          <w:p w:rsidR="00B104AE" w:rsidRDefault="002C0F40" w:rsidP="002F20D9">
            <w:pPr>
              <w:pStyle w:val="TableRow"/>
              <w:rPr>
                <w:sz w:val="22"/>
              </w:rPr>
            </w:pPr>
            <w:r>
              <w:rPr>
                <w:sz w:val="22"/>
              </w:rPr>
              <w:t>£700</w:t>
            </w:r>
          </w:p>
          <w:p w:rsidR="00B104AE" w:rsidRDefault="00B104AE" w:rsidP="002F20D9">
            <w:pPr>
              <w:pStyle w:val="TableRow"/>
              <w:rPr>
                <w:sz w:val="22"/>
              </w:rPr>
            </w:pPr>
          </w:p>
          <w:p w:rsidR="00B104AE" w:rsidRDefault="00B104AE" w:rsidP="002F20D9">
            <w:pPr>
              <w:pStyle w:val="TableRow"/>
              <w:rPr>
                <w:sz w:val="22"/>
              </w:rPr>
            </w:pPr>
          </w:p>
          <w:p w:rsidR="005603F7" w:rsidRDefault="005603F7" w:rsidP="002F20D9">
            <w:pPr>
              <w:pStyle w:val="TableRow"/>
              <w:rPr>
                <w:sz w:val="22"/>
              </w:rPr>
            </w:pPr>
          </w:p>
          <w:p w:rsidR="005603F7" w:rsidRDefault="005603F7" w:rsidP="002F20D9">
            <w:pPr>
              <w:pStyle w:val="TableRow"/>
              <w:rPr>
                <w:sz w:val="22"/>
              </w:rPr>
            </w:pPr>
          </w:p>
          <w:p w:rsidR="003B2482" w:rsidRPr="00DD1E5E" w:rsidRDefault="00B104AE" w:rsidP="002F20D9">
            <w:pPr>
              <w:pStyle w:val="TableRow"/>
              <w:rPr>
                <w:sz w:val="22"/>
                <w:highlight w:val="yellow"/>
              </w:rPr>
            </w:pPr>
            <w:r>
              <w:rPr>
                <w:sz w:val="22"/>
              </w:rPr>
              <w:t xml:space="preserve">Writing Resources to support higher attainment in </w:t>
            </w:r>
            <w:r w:rsidRPr="002C0F40">
              <w:rPr>
                <w:sz w:val="22"/>
              </w:rPr>
              <w:t xml:space="preserve">writing </w:t>
            </w:r>
            <w:r w:rsidR="000A7EB9" w:rsidRPr="002C0F40">
              <w:rPr>
                <w:sz w:val="22"/>
              </w:rPr>
              <w:t xml:space="preserve"> </w:t>
            </w:r>
            <w:r w:rsidRPr="002C0F40">
              <w:rPr>
                <w:sz w:val="22"/>
              </w:rPr>
              <w:t>£1500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04AE" w:rsidRDefault="00B104AE">
            <w:pPr>
              <w:pStyle w:val="TableRowCentered"/>
              <w:jc w:val="left"/>
              <w:rPr>
                <w:sz w:val="22"/>
              </w:rPr>
            </w:pPr>
            <w:r>
              <w:rPr>
                <w:sz w:val="22"/>
              </w:rPr>
              <w:t>Evidence shows having a clear structured writing programme based on high quality texts:</w:t>
            </w:r>
          </w:p>
          <w:p w:rsidR="002F20D9" w:rsidRDefault="006774A2">
            <w:pPr>
              <w:pStyle w:val="TableRowCentered"/>
              <w:jc w:val="left"/>
              <w:rPr>
                <w:sz w:val="22"/>
              </w:rPr>
            </w:pPr>
            <w:hyperlink r:id="rId8" w:history="1">
              <w:r w:rsidR="00B104AE" w:rsidRPr="008B4924">
                <w:rPr>
                  <w:rStyle w:val="Hyperlink"/>
                  <w:sz w:val="22"/>
                </w:rPr>
                <w:t>https://educationendowmentfoundation.org.uk/education-evidence/guidance-reports/literacy-ks-1</w:t>
              </w:r>
            </w:hyperlink>
          </w:p>
          <w:p w:rsidR="00B104AE" w:rsidRDefault="00B104AE">
            <w:pPr>
              <w:pStyle w:val="TableRowCentered"/>
              <w:jc w:val="left"/>
              <w:rPr>
                <w:sz w:val="22"/>
              </w:rPr>
            </w:pPr>
          </w:p>
          <w:p w:rsidR="00B104AE" w:rsidRDefault="006774A2">
            <w:pPr>
              <w:pStyle w:val="TableRowCentered"/>
              <w:jc w:val="left"/>
              <w:rPr>
                <w:sz w:val="22"/>
              </w:rPr>
            </w:pPr>
            <w:hyperlink r:id="rId9" w:history="1">
              <w:r w:rsidR="00B104AE" w:rsidRPr="008B4924">
                <w:rPr>
                  <w:rStyle w:val="Hyperlink"/>
                  <w:sz w:val="22"/>
                </w:rPr>
                <w:t>https://educationendowmentfoundation.org.uk/education-evidence/guidance-reports/literacy-ks2</w:t>
              </w:r>
            </w:hyperlink>
          </w:p>
          <w:p w:rsidR="00B104AE" w:rsidRDefault="00B104AE">
            <w:pPr>
              <w:pStyle w:val="TableRowCentered"/>
              <w:jc w:val="left"/>
              <w:rPr>
                <w:sz w:val="22"/>
              </w:rPr>
            </w:pPr>
          </w:p>
          <w:p w:rsidR="00B104AE" w:rsidRDefault="00B104AE" w:rsidP="00B104AE">
            <w:pPr>
              <w:pStyle w:val="TableRowCentered"/>
              <w:numPr>
                <w:ilvl w:val="0"/>
                <w:numId w:val="17"/>
              </w:numPr>
              <w:jc w:val="left"/>
              <w:rPr>
                <w:sz w:val="22"/>
              </w:rPr>
            </w:pPr>
            <w:r>
              <w:rPr>
                <w:sz w:val="22"/>
              </w:rPr>
              <w:t>Writing Assessment Counts</w:t>
            </w:r>
          </w:p>
          <w:p w:rsidR="00B104AE" w:rsidRDefault="00B104AE" w:rsidP="00B104AE">
            <w:pPr>
              <w:pStyle w:val="TableRowCentered"/>
              <w:numPr>
                <w:ilvl w:val="0"/>
                <w:numId w:val="17"/>
              </w:numPr>
              <w:jc w:val="left"/>
              <w:rPr>
                <w:sz w:val="22"/>
              </w:rPr>
            </w:pPr>
            <w:r>
              <w:rPr>
                <w:sz w:val="22"/>
              </w:rPr>
              <w:t xml:space="preserve">Sentence Accuracy </w:t>
            </w:r>
          </w:p>
          <w:p w:rsidR="00B104AE" w:rsidRDefault="00B104AE" w:rsidP="00B104AE">
            <w:pPr>
              <w:pStyle w:val="TableRowCentered"/>
              <w:numPr>
                <w:ilvl w:val="0"/>
                <w:numId w:val="17"/>
              </w:numPr>
              <w:jc w:val="left"/>
              <w:rPr>
                <w:sz w:val="22"/>
              </w:rPr>
            </w:pPr>
            <w:r>
              <w:rPr>
                <w:sz w:val="22"/>
              </w:rPr>
              <w:t xml:space="preserve">Lined flip chart paper </w:t>
            </w:r>
          </w:p>
          <w:p w:rsidR="00B104AE" w:rsidRDefault="005603F7" w:rsidP="00B104AE">
            <w:pPr>
              <w:pStyle w:val="TableRowCentered"/>
              <w:numPr>
                <w:ilvl w:val="0"/>
                <w:numId w:val="17"/>
              </w:numPr>
              <w:jc w:val="left"/>
              <w:rPr>
                <w:sz w:val="22"/>
              </w:rPr>
            </w:pPr>
            <w:r>
              <w:rPr>
                <w:sz w:val="22"/>
              </w:rPr>
              <w:t>Handwriting friezes</w:t>
            </w:r>
          </w:p>
          <w:p w:rsidR="005603F7" w:rsidRDefault="005603F7" w:rsidP="00B104AE">
            <w:pPr>
              <w:pStyle w:val="TableRowCentered"/>
              <w:numPr>
                <w:ilvl w:val="0"/>
                <w:numId w:val="17"/>
              </w:numPr>
              <w:jc w:val="left"/>
              <w:rPr>
                <w:sz w:val="22"/>
              </w:rPr>
            </w:pPr>
            <w:r>
              <w:rPr>
                <w:sz w:val="22"/>
              </w:rPr>
              <w:t xml:space="preserve">Lined handwriting books for writing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20D9" w:rsidRDefault="00B104AE">
            <w:pPr>
              <w:pStyle w:val="TableRowCentered"/>
              <w:jc w:val="left"/>
              <w:rPr>
                <w:sz w:val="22"/>
              </w:rPr>
            </w:pPr>
            <w:r>
              <w:rPr>
                <w:sz w:val="22"/>
              </w:rPr>
              <w:t>3</w:t>
            </w:r>
          </w:p>
        </w:tc>
      </w:tr>
      <w:tr w:rsidR="00595F55"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595F55" w:rsidP="002F20D9">
            <w:pPr>
              <w:pStyle w:val="TableRow"/>
              <w:rPr>
                <w:sz w:val="22"/>
              </w:rPr>
            </w:pPr>
            <w:r>
              <w:rPr>
                <w:sz w:val="22"/>
              </w:rPr>
              <w:t xml:space="preserve">CPD – Monitoring of writing and maths by subject leaders to support </w:t>
            </w:r>
            <w:r>
              <w:rPr>
                <w:sz w:val="22"/>
              </w:rPr>
              <w:lastRenderedPageBreak/>
              <w:t>teachers and monitor disadvantaged pupils</w:t>
            </w:r>
          </w:p>
          <w:p w:rsidR="002C0F40" w:rsidRDefault="002C0F40" w:rsidP="002F20D9">
            <w:pPr>
              <w:pStyle w:val="TableRow"/>
              <w:rPr>
                <w:sz w:val="22"/>
              </w:rPr>
            </w:pPr>
          </w:p>
          <w:p w:rsidR="002C0F40" w:rsidRDefault="002C0F40" w:rsidP="002F20D9">
            <w:pPr>
              <w:pStyle w:val="TableRow"/>
              <w:rPr>
                <w:sz w:val="22"/>
              </w:rPr>
            </w:pPr>
            <w:r>
              <w:rPr>
                <w:sz w:val="22"/>
              </w:rPr>
              <w:t>Supply cover 2days</w:t>
            </w:r>
          </w:p>
          <w:p w:rsidR="002C0F40" w:rsidRPr="000A7EB9" w:rsidRDefault="002C0F40" w:rsidP="002F20D9">
            <w:pPr>
              <w:pStyle w:val="TableRow"/>
              <w:rPr>
                <w:sz w:val="22"/>
              </w:rPr>
            </w:pPr>
            <w:r>
              <w:rPr>
                <w:sz w:val="22"/>
              </w:rPr>
              <w:t>£</w:t>
            </w:r>
            <w:r w:rsidR="00232591">
              <w:rPr>
                <w:sz w:val="22"/>
              </w:rPr>
              <w:t>400</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595F55">
            <w:pPr>
              <w:pStyle w:val="TableRowCentered"/>
              <w:jc w:val="left"/>
              <w:rPr>
                <w:sz w:val="22"/>
              </w:rPr>
            </w:pPr>
            <w:r>
              <w:rPr>
                <w:sz w:val="22"/>
              </w:rPr>
              <w:lastRenderedPageBreak/>
              <w:t xml:space="preserve">To ensure a consistent approach across the school good CPD from peer teaching staff ensures embedded practice. </w:t>
            </w:r>
          </w:p>
          <w:p w:rsidR="00595F55" w:rsidRDefault="00595F55">
            <w:pPr>
              <w:pStyle w:val="TableRowCentered"/>
              <w:jc w:val="left"/>
              <w:rPr>
                <w:sz w:val="22"/>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5F55" w:rsidRDefault="00595F55">
            <w:pPr>
              <w:pStyle w:val="TableRowCentered"/>
              <w:jc w:val="left"/>
              <w:rPr>
                <w:sz w:val="22"/>
              </w:rPr>
            </w:pPr>
            <w:r>
              <w:rPr>
                <w:sz w:val="22"/>
              </w:rPr>
              <w:t>1 3</w:t>
            </w:r>
          </w:p>
        </w:tc>
      </w:tr>
      <w:tr w:rsidR="003019E0" w:rsidTr="00B104AE">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12" w:rsidRDefault="00B104AE" w:rsidP="002F20D9">
            <w:pPr>
              <w:pStyle w:val="TableRow"/>
              <w:rPr>
                <w:sz w:val="22"/>
              </w:rPr>
            </w:pPr>
            <w:r>
              <w:rPr>
                <w:sz w:val="22"/>
              </w:rPr>
              <w:t>CPD – Metacognition</w:t>
            </w:r>
            <w:r w:rsidR="005603F7">
              <w:rPr>
                <w:sz w:val="22"/>
              </w:rPr>
              <w:t xml:space="preserve"> </w:t>
            </w:r>
          </w:p>
          <w:p w:rsidR="005603F7" w:rsidRDefault="005603F7" w:rsidP="002F20D9">
            <w:pPr>
              <w:pStyle w:val="TableRow"/>
              <w:rPr>
                <w:sz w:val="22"/>
              </w:rPr>
            </w:pPr>
          </w:p>
          <w:p w:rsidR="002C0F40" w:rsidRDefault="005603F7" w:rsidP="002F20D9">
            <w:pPr>
              <w:pStyle w:val="TableRow"/>
              <w:rPr>
                <w:sz w:val="22"/>
              </w:rPr>
            </w:pPr>
            <w:r>
              <w:rPr>
                <w:sz w:val="22"/>
              </w:rPr>
              <w:t>Supply cover</w:t>
            </w:r>
          </w:p>
          <w:p w:rsidR="005603F7" w:rsidRDefault="002C0F40" w:rsidP="002F20D9">
            <w:pPr>
              <w:pStyle w:val="TableRow"/>
              <w:rPr>
                <w:sz w:val="22"/>
              </w:rPr>
            </w:pPr>
            <w:r>
              <w:rPr>
                <w:sz w:val="22"/>
              </w:rPr>
              <w:t>3 days</w:t>
            </w:r>
            <w:r w:rsidR="005603F7">
              <w:rPr>
                <w:sz w:val="22"/>
              </w:rPr>
              <w:t xml:space="preserve"> </w:t>
            </w:r>
          </w:p>
          <w:p w:rsidR="005603F7" w:rsidRDefault="005603F7" w:rsidP="002F20D9">
            <w:pPr>
              <w:pStyle w:val="TableRow"/>
              <w:rPr>
                <w:sz w:val="22"/>
              </w:rPr>
            </w:pPr>
            <w:r>
              <w:rPr>
                <w:sz w:val="22"/>
              </w:rPr>
              <w:t xml:space="preserve">£600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3F7" w:rsidRDefault="005603F7">
            <w:pPr>
              <w:pStyle w:val="TableRowCentered"/>
              <w:jc w:val="left"/>
              <w:rPr>
                <w:sz w:val="22"/>
              </w:rPr>
            </w:pPr>
            <w:r>
              <w:rPr>
                <w:sz w:val="22"/>
              </w:rPr>
              <w:t xml:space="preserve">Clear evidence of allowing children to plan, assess and review their own learning will support disadvantaged pupils </w:t>
            </w:r>
          </w:p>
          <w:p w:rsidR="005603F7" w:rsidRDefault="005603F7">
            <w:pPr>
              <w:pStyle w:val="TableRowCentered"/>
              <w:jc w:val="left"/>
              <w:rPr>
                <w:sz w:val="22"/>
              </w:rPr>
            </w:pPr>
          </w:p>
          <w:p w:rsidR="00B104AE" w:rsidRDefault="006774A2" w:rsidP="005603F7">
            <w:pPr>
              <w:pStyle w:val="TableRowCentered"/>
              <w:jc w:val="left"/>
              <w:rPr>
                <w:sz w:val="22"/>
              </w:rPr>
            </w:pPr>
            <w:hyperlink r:id="rId10" w:history="1">
              <w:r w:rsidR="00B104AE" w:rsidRPr="008B4924">
                <w:rPr>
                  <w:rStyle w:val="Hyperlink"/>
                  <w:sz w:val="22"/>
                </w:rPr>
                <w:t>https://educationendowmentfoundation.org.uk/education-evidence/teaching-learning-toolkit/metacognition-and-self-regulation</w:t>
              </w:r>
            </w:hyperlink>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5603F7">
            <w:pPr>
              <w:pStyle w:val="TableRowCentered"/>
              <w:jc w:val="left"/>
              <w:rPr>
                <w:sz w:val="22"/>
              </w:rPr>
            </w:pPr>
            <w:r>
              <w:rPr>
                <w:sz w:val="22"/>
              </w:rPr>
              <w:t>1,2,3</w:t>
            </w:r>
          </w:p>
        </w:tc>
      </w:tr>
    </w:tbl>
    <w:p w:rsidR="00437770" w:rsidRDefault="00437770">
      <w:pPr>
        <w:rPr>
          <w:b/>
          <w:bCs/>
          <w:color w:val="104F75"/>
          <w:sz w:val="28"/>
          <w:szCs w:val="28"/>
        </w:rPr>
      </w:pPr>
    </w:p>
    <w:p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462ADF" w:rsidP="005603F7">
      <w:r>
        <w:t xml:space="preserve">Budgeted cost: </w:t>
      </w:r>
      <w:r w:rsidRPr="002270CB">
        <w:t>£</w:t>
      </w:r>
      <w:r w:rsidR="002270CB">
        <w:t>4,952</w:t>
      </w:r>
    </w:p>
    <w:tbl>
      <w:tblPr>
        <w:tblW w:w="5000" w:type="pct"/>
        <w:tblCellMar>
          <w:left w:w="10" w:type="dxa"/>
          <w:right w:w="10" w:type="dxa"/>
        </w:tblCellMar>
        <w:tblLook w:val="04A0" w:firstRow="1" w:lastRow="0" w:firstColumn="1" w:lastColumn="0" w:noHBand="0" w:noVBand="1"/>
      </w:tblPr>
      <w:tblGrid>
        <w:gridCol w:w="1916"/>
        <w:gridCol w:w="5871"/>
        <w:gridCol w:w="1699"/>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rsidTr="00437770">
        <w:trPr>
          <w:trHeight w:val="1414"/>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4580" w:rsidRPr="002270CB" w:rsidRDefault="00A10CCA" w:rsidP="005F4580">
            <w:pPr>
              <w:pStyle w:val="TableRow"/>
              <w:rPr>
                <w:iCs/>
                <w:sz w:val="22"/>
                <w:szCs w:val="22"/>
              </w:rPr>
            </w:pPr>
            <w:r w:rsidRPr="002270CB">
              <w:rPr>
                <w:iCs/>
                <w:sz w:val="22"/>
                <w:szCs w:val="22"/>
              </w:rPr>
              <w:t>Quality 1-1 teaching of phonics</w:t>
            </w:r>
            <w:r w:rsidR="000A7EB9" w:rsidRPr="002270CB">
              <w:rPr>
                <w:iCs/>
                <w:sz w:val="22"/>
                <w:szCs w:val="22"/>
              </w:rPr>
              <w:t xml:space="preserve"> – additional phonic sessions targeted at disadvantaged pupils who require further phonics support (lowest 20%) </w:t>
            </w:r>
          </w:p>
          <w:p w:rsidR="005F4580" w:rsidRPr="002270CB" w:rsidRDefault="002270CB" w:rsidP="005F4580">
            <w:pPr>
              <w:pStyle w:val="TableRow"/>
              <w:rPr>
                <w:iCs/>
                <w:sz w:val="22"/>
                <w:szCs w:val="22"/>
              </w:rPr>
            </w:pPr>
            <w:r w:rsidRPr="002270CB">
              <w:rPr>
                <w:iCs/>
                <w:sz w:val="22"/>
                <w:szCs w:val="22"/>
              </w:rPr>
              <w:t>1 hour per day at £18</w:t>
            </w:r>
            <w:r w:rsidR="005F4580" w:rsidRPr="002270CB">
              <w:rPr>
                <w:iCs/>
                <w:sz w:val="22"/>
                <w:szCs w:val="22"/>
              </w:rPr>
              <w:t>ph</w:t>
            </w:r>
          </w:p>
          <w:p w:rsidR="009049B6" w:rsidRPr="002270CB" w:rsidRDefault="002270CB">
            <w:pPr>
              <w:pStyle w:val="TableRow"/>
            </w:pPr>
            <w:r w:rsidRPr="002270CB">
              <w:rPr>
                <w:iCs/>
                <w:sz w:val="22"/>
                <w:szCs w:val="22"/>
              </w:rPr>
              <w:t>£3420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A7EB9" w:rsidRDefault="000A7EB9">
            <w:pPr>
              <w:pStyle w:val="TableRowCentered"/>
              <w:jc w:val="left"/>
            </w:pPr>
            <w:r w:rsidRPr="000A7EB9">
              <w:rPr>
                <w:sz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r>
              <w:t xml:space="preserve"> </w:t>
            </w:r>
          </w:p>
          <w:p w:rsidR="000A7EB9" w:rsidRDefault="006774A2" w:rsidP="000A7EB9">
            <w:pPr>
              <w:pStyle w:val="TableRowCentered"/>
              <w:jc w:val="left"/>
              <w:rPr>
                <w:sz w:val="22"/>
              </w:rPr>
            </w:pPr>
            <w:hyperlink r:id="rId11" w:history="1">
              <w:r w:rsidR="000A7EB9" w:rsidRPr="008B4924">
                <w:rPr>
                  <w:rStyle w:val="Hyperlink"/>
                  <w:sz w:val="22"/>
                </w:rPr>
                <w:t>https://educationendowmentfoundation.org.uk/evidence-summaries/teaching-learning-toolkit/phonics/</w:t>
              </w:r>
            </w:hyperlink>
          </w:p>
          <w:p w:rsidR="000A7EB9" w:rsidRDefault="000A7EB9" w:rsidP="000A7EB9">
            <w:pPr>
              <w:pStyle w:val="TableRowCentered"/>
              <w:jc w:val="left"/>
              <w:rPr>
                <w:sz w:val="22"/>
              </w:rPr>
            </w:pPr>
          </w:p>
          <w:p w:rsidR="00E66558" w:rsidRDefault="00A10CCA">
            <w:pPr>
              <w:pStyle w:val="TableRowCentered"/>
              <w:jc w:val="left"/>
              <w:rPr>
                <w:sz w:val="22"/>
              </w:rPr>
            </w:pPr>
            <w:r>
              <w:rPr>
                <w:sz w:val="22"/>
              </w:rPr>
              <w:t>Evidence from previous data has shown the impact of 1-1 daily interventions for disadvantaged children in this area</w:t>
            </w:r>
          </w:p>
          <w:p w:rsidR="00A10CCA" w:rsidRDefault="00A10CCA" w:rsidP="00A10CCA">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A10CCA">
            <w:pPr>
              <w:pStyle w:val="TableRowCentered"/>
              <w:jc w:val="left"/>
              <w:rPr>
                <w:sz w:val="22"/>
              </w:rPr>
            </w:pPr>
            <w:r>
              <w:rPr>
                <w:sz w:val="22"/>
              </w:rPr>
              <w:t>1</w:t>
            </w:r>
          </w:p>
        </w:tc>
      </w:tr>
      <w:tr w:rsidR="001B6E9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98" w:rsidRPr="002270CB" w:rsidRDefault="001B6E98" w:rsidP="005F4580">
            <w:pPr>
              <w:pStyle w:val="TableRow"/>
              <w:rPr>
                <w:iCs/>
                <w:sz w:val="22"/>
                <w:szCs w:val="22"/>
              </w:rPr>
            </w:pPr>
            <w:r w:rsidRPr="002270CB">
              <w:rPr>
                <w:iCs/>
                <w:sz w:val="22"/>
                <w:szCs w:val="22"/>
              </w:rPr>
              <w:t>Inference intervention</w:t>
            </w:r>
          </w:p>
          <w:p w:rsidR="001B6E98" w:rsidRPr="002270CB" w:rsidRDefault="002270CB" w:rsidP="005F4580">
            <w:pPr>
              <w:pStyle w:val="TableRow"/>
              <w:rPr>
                <w:iCs/>
                <w:sz w:val="22"/>
                <w:szCs w:val="22"/>
              </w:rPr>
            </w:pPr>
            <w:r w:rsidRPr="002270CB">
              <w:rPr>
                <w:iCs/>
                <w:sz w:val="22"/>
                <w:szCs w:val="22"/>
              </w:rPr>
              <w:t>1</w:t>
            </w:r>
            <w:r w:rsidR="001B6E98" w:rsidRPr="002270CB">
              <w:rPr>
                <w:iCs/>
                <w:sz w:val="22"/>
                <w:szCs w:val="22"/>
              </w:rPr>
              <w:t xml:space="preserve"> hour per week at £1</w:t>
            </w:r>
            <w:r w:rsidRPr="002270CB">
              <w:rPr>
                <w:iCs/>
                <w:sz w:val="22"/>
                <w:szCs w:val="22"/>
              </w:rPr>
              <w:t>8</w:t>
            </w:r>
            <w:r w:rsidR="001B6E98" w:rsidRPr="002270CB">
              <w:rPr>
                <w:iCs/>
                <w:sz w:val="22"/>
                <w:szCs w:val="22"/>
              </w:rPr>
              <w:t>ph</w:t>
            </w:r>
          </w:p>
          <w:p w:rsidR="001B6E98" w:rsidRPr="002270CB" w:rsidRDefault="001B6E98" w:rsidP="002270CB">
            <w:pPr>
              <w:pStyle w:val="TableRow"/>
              <w:rPr>
                <w:iCs/>
                <w:sz w:val="22"/>
                <w:szCs w:val="22"/>
              </w:rPr>
            </w:pPr>
            <w:r w:rsidRPr="002270CB">
              <w:rPr>
                <w:iCs/>
                <w:sz w:val="22"/>
                <w:szCs w:val="22"/>
              </w:rPr>
              <w:t>£</w:t>
            </w:r>
            <w:r w:rsidR="002270CB" w:rsidRPr="002270CB">
              <w:rPr>
                <w:iCs/>
                <w:sz w:val="22"/>
                <w:szCs w:val="22"/>
              </w:rPr>
              <w:t>684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770" w:rsidRDefault="00437770" w:rsidP="00437770">
            <w:pPr>
              <w:pStyle w:val="TableRowCentered"/>
              <w:jc w:val="left"/>
              <w:rPr>
                <w:sz w:val="22"/>
              </w:rPr>
            </w:pPr>
            <w:r>
              <w:rPr>
                <w:sz w:val="22"/>
              </w:rPr>
              <w:t xml:space="preserve">Evidence from previous data has shown the impact of 1-1 inference interventions for disadvantaged children </w:t>
            </w:r>
          </w:p>
          <w:p w:rsidR="001B6E98" w:rsidRDefault="006774A2">
            <w:pPr>
              <w:pStyle w:val="TableRowCentered"/>
              <w:jc w:val="left"/>
              <w:rPr>
                <w:sz w:val="22"/>
              </w:rPr>
            </w:pPr>
            <w:hyperlink r:id="rId12" w:history="1">
              <w:r w:rsidR="00B104AE" w:rsidRPr="008B4924">
                <w:rPr>
                  <w:rStyle w:val="Hyperlink"/>
                  <w:sz w:val="22"/>
                </w:rPr>
                <w:t>https://educationendowmentfoundation.org.uk/education-evidence/teaching-learning-toolkit/reading-comprehension-strategies</w:t>
              </w:r>
            </w:hyperlink>
            <w:r w:rsidR="00B104AE">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6E98" w:rsidRDefault="00437770">
            <w:pPr>
              <w:pStyle w:val="TableRowCentered"/>
              <w:jc w:val="left"/>
              <w:rPr>
                <w:sz w:val="22"/>
              </w:rPr>
            </w:pPr>
            <w:r>
              <w:rPr>
                <w:sz w:val="22"/>
              </w:rPr>
              <w:t>1</w:t>
            </w:r>
          </w:p>
        </w:tc>
      </w:tr>
      <w:tr w:rsidR="00A10C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
              <w:rPr>
                <w:sz w:val="22"/>
              </w:rPr>
            </w:pPr>
            <w:r>
              <w:rPr>
                <w:sz w:val="22"/>
              </w:rPr>
              <w:t xml:space="preserve">Purchase class books / guided reading for disadvantaged children </w:t>
            </w:r>
          </w:p>
          <w:p w:rsidR="009049B6" w:rsidRDefault="005C2385" w:rsidP="001B6E98">
            <w:pPr>
              <w:pStyle w:val="TableRow"/>
              <w:rPr>
                <w:sz w:val="22"/>
              </w:rPr>
            </w:pPr>
            <w:r>
              <w:rPr>
                <w:sz w:val="22"/>
              </w:rPr>
              <w:t>£</w:t>
            </w:r>
            <w:r w:rsidR="001B6E98">
              <w:rPr>
                <w:sz w:val="22"/>
              </w:rPr>
              <w:t>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Centered"/>
              <w:jc w:val="left"/>
              <w:rPr>
                <w:sz w:val="22"/>
              </w:rPr>
            </w:pPr>
            <w:r>
              <w:rPr>
                <w:sz w:val="22"/>
              </w:rPr>
              <w:t xml:space="preserve">Due to poor home reading these books will allow the children to consolidate present learning in class, build home library and their own love of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CCA" w:rsidRDefault="00264BBF">
            <w:pPr>
              <w:pStyle w:val="TableRowCentered"/>
              <w:jc w:val="left"/>
              <w:rPr>
                <w:sz w:val="22"/>
              </w:rPr>
            </w:pPr>
            <w:r>
              <w:rPr>
                <w:sz w:val="22"/>
              </w:rPr>
              <w:t>1</w:t>
            </w:r>
          </w:p>
        </w:tc>
      </w:tr>
      <w:tr w:rsidR="00CF5B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49B6" w:rsidRDefault="00CF5B44" w:rsidP="002270CB">
            <w:pPr>
              <w:pStyle w:val="TableRow"/>
              <w:rPr>
                <w:sz w:val="22"/>
              </w:rPr>
            </w:pPr>
            <w:r>
              <w:rPr>
                <w:sz w:val="22"/>
              </w:rPr>
              <w:lastRenderedPageBreak/>
              <w:t xml:space="preserve">Continue to purchase and use IDL and </w:t>
            </w:r>
            <w:r w:rsidR="002270CB">
              <w:rPr>
                <w:sz w:val="22"/>
              </w:rPr>
              <w:t>Nessy</w:t>
            </w:r>
            <w:r>
              <w:rPr>
                <w:sz w:val="22"/>
              </w:rPr>
              <w:t xml:space="preserve"> with individual children and those who are disadvantaged </w:t>
            </w:r>
          </w:p>
          <w:p w:rsidR="002270CB" w:rsidRDefault="002270CB">
            <w:pPr>
              <w:pStyle w:val="TableRow"/>
              <w:rPr>
                <w:sz w:val="22"/>
              </w:rPr>
            </w:pPr>
            <w:r>
              <w:rPr>
                <w:sz w:val="22"/>
              </w:rPr>
              <w:t>IDL - £125</w:t>
            </w:r>
          </w:p>
          <w:p w:rsidR="002270CB" w:rsidRDefault="002270CB">
            <w:pPr>
              <w:pStyle w:val="TableRow"/>
              <w:rPr>
                <w:sz w:val="22"/>
              </w:rPr>
            </w:pPr>
            <w:r>
              <w:rPr>
                <w:sz w:val="22"/>
              </w:rPr>
              <w:t>Nessy - £143</w:t>
            </w:r>
          </w:p>
          <w:p w:rsidR="002270CB" w:rsidRDefault="002270CB">
            <w:pPr>
              <w:pStyle w:val="TableRow"/>
              <w:rPr>
                <w:sz w:val="22"/>
              </w:rPr>
            </w:pPr>
            <w:r>
              <w:rPr>
                <w:sz w:val="22"/>
              </w:rPr>
              <w:t>Total - £268</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Pr>
                <w:sz w:val="22"/>
              </w:rPr>
              <w:t xml:space="preserve">Evidence in data and through pupil voice these on line programmes develop and consolidate children’s knowledge and skills in spelling and maths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437770">
            <w:pPr>
              <w:pStyle w:val="TableRowCentered"/>
              <w:jc w:val="left"/>
              <w:rPr>
                <w:sz w:val="22"/>
              </w:rPr>
            </w:pPr>
            <w:r>
              <w:rPr>
                <w:sz w:val="22"/>
              </w:rPr>
              <w:t xml:space="preserve">1 </w:t>
            </w:r>
            <w:r w:rsidR="00CF5B44">
              <w:rPr>
                <w:sz w:val="22"/>
              </w:rPr>
              <w:t>2</w:t>
            </w:r>
          </w:p>
        </w:tc>
      </w:tr>
      <w:tr w:rsidR="00CF5B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
              <w:rPr>
                <w:sz w:val="22"/>
              </w:rPr>
            </w:pPr>
            <w:r>
              <w:rPr>
                <w:sz w:val="22"/>
              </w:rPr>
              <w:t xml:space="preserve">Purchase TT Rockstars </w:t>
            </w:r>
          </w:p>
          <w:p w:rsidR="009049B6" w:rsidRDefault="002270CB">
            <w:pPr>
              <w:pStyle w:val="TableRow"/>
              <w:rPr>
                <w:sz w:val="22"/>
              </w:rPr>
            </w:pPr>
            <w:r>
              <w:rPr>
                <w:sz w:val="22"/>
              </w:rPr>
              <w:t>£180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sidRPr="00CF5B44">
              <w:rPr>
                <w:sz w:val="22"/>
              </w:rPr>
              <w:t>The evidence from pupil’s voice is that they still enjoy the challenge of TT Rockstar’s. Evidence shows from the mock Year 4 timetables test the children are gaining speed and accuracy in their timed tests.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5B44" w:rsidRDefault="00CF5B44">
            <w:pPr>
              <w:pStyle w:val="TableRowCentered"/>
              <w:jc w:val="left"/>
              <w:rPr>
                <w:sz w:val="22"/>
              </w:rPr>
            </w:pPr>
            <w:r>
              <w:rPr>
                <w:sz w:val="22"/>
              </w:rPr>
              <w:t>2</w:t>
            </w:r>
          </w:p>
        </w:tc>
      </w:tr>
    </w:tbl>
    <w:p w:rsidR="00437770" w:rsidRDefault="00437770">
      <w:pPr>
        <w:rPr>
          <w:b/>
          <w:color w:val="104F75"/>
          <w:sz w:val="28"/>
          <w:szCs w:val="28"/>
        </w:rPr>
      </w:pPr>
    </w:p>
    <w:p w:rsidR="00E66558" w:rsidRDefault="009D71E8">
      <w:pPr>
        <w:rPr>
          <w:b/>
          <w:color w:val="104F75"/>
          <w:sz w:val="28"/>
          <w:szCs w:val="28"/>
        </w:rPr>
      </w:pPr>
      <w:r>
        <w:rPr>
          <w:b/>
          <w:color w:val="104F75"/>
          <w:sz w:val="28"/>
          <w:szCs w:val="28"/>
        </w:rPr>
        <w:t>Wider strategies (for example, related to attendance, behaviour, wellbeing)</w:t>
      </w:r>
    </w:p>
    <w:p w:rsidR="00E66558" w:rsidRPr="00D13C9A" w:rsidRDefault="005C48EB">
      <w:pPr>
        <w:spacing w:before="240" w:after="120"/>
      </w:pPr>
      <w:r>
        <w:t>Budgeted cost</w:t>
      </w:r>
      <w:r w:rsidRPr="00232591">
        <w:t>: £</w:t>
      </w:r>
      <w:r w:rsidR="00232591" w:rsidRPr="00232591">
        <w:t>2</w:t>
      </w:r>
      <w:r w:rsidR="00232591">
        <w:t>,</w:t>
      </w:r>
      <w:r w:rsidR="00232591" w:rsidRPr="00232591">
        <w:t>655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60C45">
            <w:pPr>
              <w:pStyle w:val="TableRow"/>
            </w:pPr>
            <w:r>
              <w:t>ELSA sessions with targeted children to support individual wellbeing issues</w:t>
            </w:r>
          </w:p>
          <w:p w:rsidR="001B6E98" w:rsidRDefault="002270CB">
            <w:pPr>
              <w:pStyle w:val="TableRow"/>
            </w:pPr>
            <w:r>
              <w:t>1 hour per week at £18</w:t>
            </w:r>
            <w:r w:rsidR="001B6E98">
              <w:t>ph</w:t>
            </w:r>
          </w:p>
          <w:p w:rsidR="00232591" w:rsidRDefault="005C48EB" w:rsidP="00232591">
            <w:pPr>
              <w:pStyle w:val="TableRow"/>
            </w:pPr>
            <w:r w:rsidRPr="002270CB">
              <w:t>£</w:t>
            </w:r>
            <w:r w:rsidR="002270CB" w:rsidRPr="002270CB">
              <w:t>684</w:t>
            </w:r>
            <w:r w:rsidR="00232591">
              <w:t xml:space="preserve"> </w:t>
            </w:r>
          </w:p>
          <w:p w:rsidR="00232591" w:rsidRDefault="00232591" w:rsidP="00232591">
            <w:pPr>
              <w:pStyle w:val="TableRow"/>
            </w:pPr>
          </w:p>
          <w:p w:rsidR="00232591" w:rsidRDefault="00232591" w:rsidP="00232591">
            <w:pPr>
              <w:pStyle w:val="TableRow"/>
              <w:ind w:left="0"/>
            </w:pPr>
            <w:r>
              <w:t>15 minutes per week  at £18 per hour</w:t>
            </w:r>
          </w:p>
          <w:p w:rsidR="00232591" w:rsidRDefault="00232591" w:rsidP="00232591">
            <w:pPr>
              <w:pStyle w:val="TableRow"/>
            </w:pPr>
            <w:r>
              <w:t>£171</w:t>
            </w:r>
          </w:p>
          <w:p w:rsidR="00232591" w:rsidRPr="002270CB" w:rsidRDefault="00232591" w:rsidP="00232591">
            <w:pPr>
              <w:pStyle w:val="TableRow"/>
            </w:pPr>
          </w:p>
          <w:p w:rsidR="001B6E98" w:rsidRPr="002270CB" w:rsidRDefault="001B6E98">
            <w:pPr>
              <w:pStyle w:val="TableRow"/>
            </w:pPr>
            <w:r w:rsidRPr="002270CB">
              <w:t>Face to face content and supervision training</w:t>
            </w:r>
          </w:p>
          <w:p w:rsidR="001B6E98" w:rsidRDefault="001B6E98">
            <w:pPr>
              <w:pStyle w:val="TableRow"/>
            </w:pPr>
            <w:r w:rsidRPr="002270CB">
              <w:t xml:space="preserve">£200 </w:t>
            </w:r>
            <w:r w:rsidR="005603F7" w:rsidRPr="002270CB">
              <w:t xml:space="preserve">x 2 </w:t>
            </w:r>
            <w:r w:rsidRPr="002270CB">
              <w:t>course</w:t>
            </w:r>
            <w:r w:rsidR="005603F7" w:rsidRPr="002270CB">
              <w:t xml:space="preserve"> = £400</w:t>
            </w:r>
          </w:p>
          <w:p w:rsidR="001B6E98" w:rsidRPr="00060C45" w:rsidRDefault="001B6E9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Centered"/>
              <w:jc w:val="left"/>
              <w:rPr>
                <w:sz w:val="22"/>
              </w:rPr>
            </w:pPr>
            <w:r>
              <w:rPr>
                <w:sz w:val="22"/>
              </w:rPr>
              <w:t>Both targeted interventions and universal approaches can have a positive effect on the individual child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603F7">
            <w:pPr>
              <w:pStyle w:val="TableRowCentered"/>
              <w:jc w:val="left"/>
              <w:rPr>
                <w:sz w:val="22"/>
              </w:rPr>
            </w:pPr>
            <w:r>
              <w:rPr>
                <w:sz w:val="22"/>
              </w:rPr>
              <w:t>4</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
              <w:rPr>
                <w:sz w:val="22"/>
              </w:rPr>
            </w:pPr>
            <w:r>
              <w:rPr>
                <w:sz w:val="22"/>
              </w:rPr>
              <w:t xml:space="preserve">Enrichment activities </w:t>
            </w:r>
          </w:p>
          <w:p w:rsidR="001B6E98" w:rsidRDefault="00232591" w:rsidP="001B6E98">
            <w:pPr>
              <w:pStyle w:val="TableRow"/>
              <w:rPr>
                <w:sz w:val="22"/>
              </w:rPr>
            </w:pPr>
            <w:r>
              <w:rPr>
                <w:sz w:val="22"/>
              </w:rPr>
              <w:t>£1000</w:t>
            </w:r>
          </w:p>
          <w:p w:rsidR="00D13C9A" w:rsidRDefault="00D13C9A">
            <w:pPr>
              <w:pStyle w:val="TableRow"/>
              <w:rPr>
                <w:sz w:val="22"/>
              </w:rPr>
            </w:pPr>
          </w:p>
          <w:p w:rsidR="00D13C9A" w:rsidRPr="00060C45" w:rsidRDefault="00D13C9A">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D13C9A">
            <w:pPr>
              <w:pStyle w:val="TableRowCentered"/>
              <w:jc w:val="left"/>
              <w:rPr>
                <w:sz w:val="22"/>
              </w:rPr>
            </w:pPr>
            <w:r>
              <w:rPr>
                <w:sz w:val="22"/>
              </w:rPr>
              <w:t xml:space="preserve">All enrichment activities including after school clubs, residential trips, school trips have a positive effect on pupil’s personal development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603F7">
            <w:pPr>
              <w:pStyle w:val="TableRowCentered"/>
              <w:jc w:val="left"/>
              <w:rPr>
                <w:sz w:val="22"/>
              </w:rPr>
            </w:pPr>
            <w:r>
              <w:rPr>
                <w:sz w:val="22"/>
              </w:rPr>
              <w:t>4</w:t>
            </w:r>
          </w:p>
        </w:tc>
      </w:tr>
      <w:tr w:rsidR="003019E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3019E0">
            <w:pPr>
              <w:pStyle w:val="TableRow"/>
              <w:rPr>
                <w:sz w:val="22"/>
              </w:rPr>
            </w:pPr>
            <w:r>
              <w:rPr>
                <w:sz w:val="22"/>
              </w:rPr>
              <w:lastRenderedPageBreak/>
              <w:t xml:space="preserve">Attendance </w:t>
            </w:r>
            <w:r w:rsidR="009049B6">
              <w:rPr>
                <w:sz w:val="22"/>
              </w:rPr>
              <w:t xml:space="preserve">– continuation of weekly 100% attendance stickers, termly/yearly certificates and half termly class non-uniform days for highest attendance </w:t>
            </w:r>
          </w:p>
          <w:p w:rsidR="005C48EB" w:rsidRDefault="005C2385">
            <w:pPr>
              <w:pStyle w:val="TableRow"/>
              <w:rPr>
                <w:sz w:val="22"/>
              </w:rPr>
            </w:pPr>
            <w:r>
              <w:rPr>
                <w:sz w:val="22"/>
              </w:rPr>
              <w:t>£100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9049B6">
            <w:pPr>
              <w:pStyle w:val="TableRowCentered"/>
              <w:jc w:val="left"/>
              <w:rPr>
                <w:sz w:val="22"/>
              </w:rPr>
            </w:pPr>
            <w:r>
              <w:rPr>
                <w:sz w:val="22"/>
              </w:rPr>
              <w:t xml:space="preserve">Previous attendance data has shown that this approach in school has been very effective to increase and keep attendance over 95%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19E0" w:rsidRDefault="00577CC3">
            <w:pPr>
              <w:pStyle w:val="TableRowCentered"/>
              <w:jc w:val="left"/>
              <w:rPr>
                <w:sz w:val="22"/>
              </w:rPr>
            </w:pPr>
            <w:r>
              <w:rPr>
                <w:sz w:val="22"/>
              </w:rPr>
              <w:t>5</w:t>
            </w:r>
          </w:p>
        </w:tc>
      </w:tr>
      <w:tr w:rsidR="003B248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412" w:rsidRDefault="009B5412">
            <w:pPr>
              <w:pStyle w:val="TableRow"/>
              <w:rPr>
                <w:sz w:val="22"/>
              </w:rPr>
            </w:pPr>
            <w:r>
              <w:rPr>
                <w:sz w:val="22"/>
              </w:rPr>
              <w:t>Encourage use of before and after school club</w:t>
            </w:r>
          </w:p>
          <w:p w:rsidR="003B2482" w:rsidRDefault="003B2482">
            <w:pPr>
              <w:pStyle w:val="TableRow"/>
              <w:rPr>
                <w:sz w:val="22"/>
              </w:rPr>
            </w:pPr>
            <w:r>
              <w:rPr>
                <w:sz w:val="22"/>
              </w:rPr>
              <w:t>£300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482" w:rsidRPr="009B5412" w:rsidRDefault="009B5412" w:rsidP="009B5412">
            <w:pPr>
              <w:pStyle w:val="TableRowCentered"/>
              <w:ind w:left="0"/>
              <w:jc w:val="left"/>
              <w:rPr>
                <w:vanish/>
                <w:sz w:val="22"/>
              </w:rPr>
            </w:pPr>
            <w:r>
              <w:rPr>
                <w:vanish/>
                <w:sz w:val="22"/>
              </w:rPr>
              <w:t>H</w:t>
            </w:r>
            <w:r>
              <w:rPr>
                <w:sz w:val="22"/>
              </w:rPr>
              <w:t xml:space="preserve">Historically children have higher attendance when using the before and after school club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2482" w:rsidRDefault="003B2482">
            <w:pPr>
              <w:pStyle w:val="TableRowCentered"/>
              <w:jc w:val="left"/>
              <w:rPr>
                <w:sz w:val="22"/>
              </w:rPr>
            </w:pPr>
            <w:r>
              <w:rPr>
                <w:sz w:val="22"/>
              </w:rPr>
              <w:t>5</w:t>
            </w:r>
          </w:p>
        </w:tc>
      </w:tr>
    </w:tbl>
    <w:p w:rsidR="00E66558" w:rsidRDefault="00E66558">
      <w:pPr>
        <w:spacing w:before="240" w:after="0"/>
        <w:rPr>
          <w:b/>
          <w:bCs/>
          <w:color w:val="104F75"/>
          <w:sz w:val="28"/>
          <w:szCs w:val="28"/>
        </w:rPr>
      </w:pPr>
    </w:p>
    <w:p w:rsidR="00E66558" w:rsidRDefault="00462ADF" w:rsidP="00120AB1">
      <w:r>
        <w:rPr>
          <w:b/>
          <w:bCs/>
          <w:color w:val="104F75"/>
          <w:sz w:val="28"/>
          <w:szCs w:val="28"/>
        </w:rPr>
        <w:t xml:space="preserve">Total budgeted </w:t>
      </w:r>
      <w:r w:rsidRPr="00232591">
        <w:rPr>
          <w:b/>
          <w:bCs/>
          <w:color w:val="104F75"/>
          <w:sz w:val="28"/>
          <w:szCs w:val="28"/>
        </w:rPr>
        <w:t>cost: £</w:t>
      </w:r>
      <w:r w:rsidR="00232591" w:rsidRPr="00232591">
        <w:rPr>
          <w:b/>
          <w:bCs/>
          <w:color w:val="104F75"/>
          <w:sz w:val="28"/>
          <w:szCs w:val="28"/>
        </w:rPr>
        <w:t>13</w:t>
      </w:r>
      <w:r w:rsidR="00232591">
        <w:rPr>
          <w:b/>
          <w:bCs/>
          <w:color w:val="104F75"/>
          <w:sz w:val="28"/>
          <w:szCs w:val="28"/>
        </w:rPr>
        <w:t>,142.00</w:t>
      </w:r>
    </w:p>
    <w:p w:rsidR="00E66558" w:rsidRDefault="009D71E8">
      <w:pPr>
        <w:pStyle w:val="Heading1"/>
      </w:pPr>
      <w:r>
        <w:lastRenderedPageBreak/>
        <w:t>Part B: Review of outcomes in the previous academic year</w:t>
      </w:r>
    </w:p>
    <w:p w:rsidR="00E66558" w:rsidRDefault="009D71E8">
      <w:pPr>
        <w:pStyle w:val="Heading2"/>
      </w:pPr>
      <w:r>
        <w:t>Pupil premium strategy outcomes</w:t>
      </w:r>
    </w:p>
    <w:p w:rsidR="00E66558" w:rsidRDefault="009D71E8">
      <w:r>
        <w:t>This details the impact that our pupil premium ac</w:t>
      </w:r>
      <w:r w:rsidR="003B6A64">
        <w:t xml:space="preserve">tivity had on pupils in the 2021 to 2022 </w:t>
      </w:r>
      <w:r>
        <w:t xml:space="preserve">academic year. </w:t>
      </w:r>
    </w:p>
    <w:tbl>
      <w:tblPr>
        <w:tblStyle w:val="TableGrid"/>
        <w:tblW w:w="0" w:type="auto"/>
        <w:tblLook w:val="04A0" w:firstRow="1" w:lastRow="0" w:firstColumn="1" w:lastColumn="0" w:noHBand="0" w:noVBand="1"/>
      </w:tblPr>
      <w:tblGrid>
        <w:gridCol w:w="9486"/>
      </w:tblGrid>
      <w:tr w:rsidR="00103C45" w:rsidTr="00103C45">
        <w:tc>
          <w:tcPr>
            <w:tcW w:w="9486" w:type="dxa"/>
          </w:tcPr>
          <w:p w:rsidR="003B6A64" w:rsidRPr="003B6A64" w:rsidRDefault="003B6A64" w:rsidP="003B6A64">
            <w:pPr>
              <w:pStyle w:val="NoSpacing"/>
              <w:rPr>
                <w:rFonts w:ascii="Arial" w:hAnsi="Arial" w:cs="Arial"/>
              </w:rPr>
            </w:pPr>
            <w:r w:rsidRPr="003B6A64">
              <w:rPr>
                <w:rFonts w:ascii="Arial" w:hAnsi="Arial" w:cs="Arial"/>
              </w:rPr>
              <w:t>The continued revision of the curriculum and a clear focus on subject leadership in 2021-22 has ensured that all pupils are accessing ambitious, broad and balanced curriculum. Clear monitoring by subject leaders has allowed pupil voice of disadvantaged children in reference to a wide variety of curriculum areas, for example:</w:t>
            </w:r>
          </w:p>
          <w:p w:rsidR="003B6A64" w:rsidRPr="003B6A64" w:rsidRDefault="003B6A64" w:rsidP="003B6A64">
            <w:pPr>
              <w:pStyle w:val="NoSpacing"/>
              <w:rPr>
                <w:rFonts w:ascii="Arial" w:hAnsi="Arial" w:cs="Arial"/>
                <w:i/>
              </w:rPr>
            </w:pPr>
            <w:r w:rsidRPr="003B6A64">
              <w:rPr>
                <w:rFonts w:ascii="Arial" w:hAnsi="Arial" w:cs="Arial"/>
              </w:rPr>
              <w:t>Art: ‘</w:t>
            </w:r>
            <w:r w:rsidRPr="003B6A64">
              <w:rPr>
                <w:rFonts w:ascii="Arial" w:hAnsi="Arial" w:cs="Arial"/>
                <w:i/>
              </w:rPr>
              <w:t>I like art because it is fun to do and you can show how you like to draw by yourself.</w:t>
            </w:r>
          </w:p>
          <w:p w:rsidR="003B6A64" w:rsidRPr="003B6A64" w:rsidRDefault="003B6A64" w:rsidP="003B6A64">
            <w:pPr>
              <w:pStyle w:val="NoSpacing"/>
              <w:rPr>
                <w:rFonts w:ascii="Arial" w:hAnsi="Arial" w:cs="Arial"/>
                <w:i/>
              </w:rPr>
            </w:pPr>
            <w:r w:rsidRPr="003B6A64">
              <w:rPr>
                <w:rFonts w:ascii="Arial" w:hAnsi="Arial" w:cs="Arial"/>
                <w:i/>
              </w:rPr>
              <w:t>We made packaging designs; we had to make sure the box was suitable for the item and of people to know what was in there. I had to make it stand out, I put bright colours on it.’ Year 5 pupil</w:t>
            </w:r>
          </w:p>
          <w:p w:rsidR="003B6A64" w:rsidRPr="003B6A64" w:rsidRDefault="003B6A64" w:rsidP="003B6A64">
            <w:pPr>
              <w:pStyle w:val="NoSpacing"/>
              <w:rPr>
                <w:rFonts w:ascii="Arial" w:hAnsi="Arial" w:cs="Arial"/>
                <w:i/>
              </w:rPr>
            </w:pPr>
            <w:r w:rsidRPr="003B6A64">
              <w:rPr>
                <w:rFonts w:ascii="Arial" w:hAnsi="Arial" w:cs="Arial"/>
                <w:i/>
              </w:rPr>
              <w:t xml:space="preserve">‘You can explore and learn new things, did you know leaves have those line things, we drew them.’ Year 1 pupil </w:t>
            </w:r>
          </w:p>
          <w:p w:rsidR="003B6A64" w:rsidRPr="003B6A64" w:rsidRDefault="003B6A64" w:rsidP="003B6A64">
            <w:pPr>
              <w:pStyle w:val="NoSpacing"/>
              <w:rPr>
                <w:rFonts w:ascii="Arial" w:hAnsi="Arial" w:cs="Arial"/>
              </w:rPr>
            </w:pPr>
          </w:p>
          <w:p w:rsidR="003B6A64" w:rsidRPr="003B6A64" w:rsidRDefault="003B6A64" w:rsidP="003B6A64">
            <w:pPr>
              <w:pStyle w:val="NoSpacing"/>
              <w:rPr>
                <w:rFonts w:ascii="Arial" w:hAnsi="Arial" w:cs="Arial"/>
              </w:rPr>
            </w:pPr>
            <w:r w:rsidRPr="003B6A64">
              <w:rPr>
                <w:rFonts w:ascii="Arial" w:hAnsi="Arial" w:cs="Arial"/>
              </w:rPr>
              <w:t xml:space="preserve">Through staff training, the Read Write Inc. programme has continued to improve the standards of all early readers. It has given our disadvantaged children a strong foundation in reading and through 1-1 targeted support, ensured that they are continuing to make progress. This support is closely monitored to ensure it is having an impact and will continue to be the basis for disadvantaged children in 2022-23 in KS1. </w:t>
            </w:r>
          </w:p>
          <w:p w:rsidR="003B6A64" w:rsidRPr="003B6A64" w:rsidRDefault="003B6A64" w:rsidP="003B6A64">
            <w:pPr>
              <w:pStyle w:val="NoSpacing"/>
              <w:rPr>
                <w:rFonts w:ascii="Arial" w:hAnsi="Arial" w:cs="Arial"/>
              </w:rPr>
            </w:pPr>
            <w:r w:rsidRPr="003B6A64">
              <w:rPr>
                <w:rFonts w:ascii="Arial" w:hAnsi="Arial" w:cs="Arial"/>
              </w:rPr>
              <w:t>In KS2 disadvantaged children have continued to build accuracy and fluency through quality reading time and through inference interventions have gained knowledge to allow them to access further understanding of the text.</w:t>
            </w:r>
          </w:p>
          <w:p w:rsidR="003B6A64" w:rsidRPr="003B6A64" w:rsidRDefault="003B6A64" w:rsidP="003B6A64">
            <w:pPr>
              <w:pStyle w:val="NoSpacing"/>
              <w:rPr>
                <w:rFonts w:ascii="Arial" w:hAnsi="Arial" w:cs="Arial"/>
              </w:rPr>
            </w:pPr>
            <w:r w:rsidRPr="003B6A64">
              <w:rPr>
                <w:rFonts w:ascii="Arial" w:hAnsi="Arial" w:cs="Arial"/>
              </w:rPr>
              <w:t>The instalment of the new library has developed a further love of reading to all pupils.</w:t>
            </w:r>
          </w:p>
          <w:p w:rsidR="003B6A64" w:rsidRPr="003B6A64" w:rsidRDefault="003B6A64" w:rsidP="003B6A64">
            <w:pPr>
              <w:pStyle w:val="NoSpacing"/>
              <w:rPr>
                <w:rFonts w:ascii="Arial" w:hAnsi="Arial" w:cs="Arial"/>
              </w:rPr>
            </w:pPr>
          </w:p>
          <w:p w:rsidR="003B6A64" w:rsidRPr="003B6A64" w:rsidRDefault="003B6A64" w:rsidP="003B6A64">
            <w:pPr>
              <w:pStyle w:val="NoSpacing"/>
              <w:rPr>
                <w:rFonts w:ascii="Arial" w:hAnsi="Arial" w:cs="Arial"/>
              </w:rPr>
            </w:pPr>
            <w:r w:rsidRPr="003B6A64">
              <w:rPr>
                <w:rFonts w:ascii="Arial" w:hAnsi="Arial" w:cs="Arial"/>
              </w:rPr>
              <w:t xml:space="preserve">The implementation of a maths assessment linked to the Maths No Problem programme has allowed clear tracking for all pupils. For those disadvantaged children it has allowed teachers to identify gaps in learning so they can be addressed. </w:t>
            </w:r>
          </w:p>
          <w:p w:rsidR="003B6A64" w:rsidRPr="003B6A64" w:rsidRDefault="003B6A64" w:rsidP="003B6A64">
            <w:pPr>
              <w:pStyle w:val="NoSpacing"/>
              <w:rPr>
                <w:rFonts w:ascii="Arial" w:hAnsi="Arial" w:cs="Arial"/>
              </w:rPr>
            </w:pPr>
          </w:p>
          <w:p w:rsidR="003B6A64" w:rsidRPr="003B6A64" w:rsidRDefault="003B6A64" w:rsidP="003B6A64">
            <w:pPr>
              <w:pStyle w:val="NoSpacing"/>
              <w:rPr>
                <w:rFonts w:ascii="Arial" w:hAnsi="Arial" w:cs="Arial"/>
              </w:rPr>
            </w:pPr>
            <w:r w:rsidRPr="003B6A64">
              <w:rPr>
                <w:rFonts w:ascii="Arial" w:hAnsi="Arial" w:cs="Arial"/>
              </w:rPr>
              <w:t xml:space="preserve">The continued training of staff in ELSA as continued to have a big impact on vulnerable and disadvantaged children within school. A recently recruited member of staff has also been ELSA trained and is supporting pupils. Some sessions have focused on anger management, which has carried through to specific times of need within school and at home. Where there has also been safeguarding issues, staff have used their training to support specific needs. </w:t>
            </w:r>
          </w:p>
          <w:p w:rsidR="003B6A64" w:rsidRPr="003B6A64" w:rsidRDefault="003B6A64" w:rsidP="003B6A64">
            <w:pPr>
              <w:pStyle w:val="NoSpacing"/>
              <w:rPr>
                <w:rFonts w:ascii="Arial" w:hAnsi="Arial" w:cs="Arial"/>
              </w:rPr>
            </w:pPr>
          </w:p>
          <w:p w:rsidR="003B6A64" w:rsidRDefault="003B6A64" w:rsidP="003B6A64">
            <w:pPr>
              <w:pStyle w:val="NoSpacing"/>
              <w:rPr>
                <w:rFonts w:ascii="Arial" w:hAnsi="Arial" w:cs="Arial"/>
              </w:rPr>
            </w:pPr>
            <w:r w:rsidRPr="003B6A64">
              <w:rPr>
                <w:rFonts w:ascii="Arial" w:hAnsi="Arial" w:cs="Arial"/>
              </w:rPr>
              <w:t xml:space="preserve">The clear revision with pupils of the behaviour and anti-bullying policies have led to a significant decrease in behaviour issues within school. Behaviour issues recorded of disadvantaged children in 2021-22 is low. </w:t>
            </w:r>
          </w:p>
          <w:p w:rsidR="003B6A64" w:rsidRDefault="003B6A64" w:rsidP="003B6A64">
            <w:pPr>
              <w:pStyle w:val="NoSpacing"/>
              <w:rPr>
                <w:rFonts w:ascii="Arial" w:hAnsi="Arial" w:cs="Arial"/>
              </w:rPr>
            </w:pPr>
          </w:p>
          <w:p w:rsidR="00103C45" w:rsidRPr="003B6A64" w:rsidRDefault="003B6A64" w:rsidP="003B6A64">
            <w:pPr>
              <w:pStyle w:val="NoSpacing"/>
              <w:rPr>
                <w:rFonts w:ascii="Arial" w:hAnsi="Arial" w:cs="Arial"/>
              </w:rPr>
            </w:pPr>
            <w:r w:rsidRPr="003B6A64">
              <w:rPr>
                <w:rFonts w:ascii="Arial" w:hAnsi="Arial" w:cs="Arial"/>
                <w:color w:val="auto"/>
              </w:rPr>
              <w:t xml:space="preserve">Overall attendance for 2021-22 was 94.7%. Disadvantaged children had the same attendance rate. Attendance and punctuality continues to be a focus and monitored closely next year to ensure a good standard of attendance for all pupils.  </w:t>
            </w:r>
          </w:p>
          <w:p w:rsidR="003B6A64" w:rsidRPr="003B6A64" w:rsidRDefault="003B6A64" w:rsidP="003B6A64"/>
        </w:tc>
      </w:tr>
    </w:tbl>
    <w:p w:rsidR="00E66558" w:rsidRDefault="009D71E8">
      <w:pPr>
        <w:pStyle w:val="Heading2"/>
        <w:spacing w:before="600"/>
      </w:pPr>
      <w:r>
        <w:lastRenderedPageBreak/>
        <w:t>Externally provided programmes</w:t>
      </w:r>
    </w:p>
    <w:p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6D45">
            <w:pPr>
              <w:pStyle w:val="TableRow"/>
            </w:pPr>
            <w:r>
              <w:t>ELSA</w:t>
            </w:r>
            <w:r w:rsidR="00265A42">
              <w:t xml:space="preserve"> – Emotional Literacy Support Assistant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65A42">
            <w:pPr>
              <w:pStyle w:val="TableRowCentered"/>
              <w:jc w:val="left"/>
            </w:pPr>
            <w:r>
              <w:t xml:space="preserve">Local Authority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56D45">
            <w:pPr>
              <w:pStyle w:val="TableRow"/>
            </w:pPr>
            <w:r>
              <w:t>NELI</w:t>
            </w:r>
            <w:r w:rsidR="00265A42">
              <w:t xml:space="preserve"> – Nuffield Early Language Programme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265A42">
            <w:pPr>
              <w:pStyle w:val="TableRowCentered"/>
              <w:jc w:val="left"/>
            </w:pPr>
            <w:r>
              <w:t>DFE</w:t>
            </w:r>
          </w:p>
        </w:tc>
      </w:tr>
    </w:tbl>
    <w:p w:rsidR="00E66558" w:rsidRDefault="009D71E8">
      <w:pPr>
        <w:pStyle w:val="Heading2"/>
        <w:spacing w:before="600"/>
      </w:pPr>
      <w:r>
        <w:t>Service pupil premium funding (optional)</w:t>
      </w:r>
    </w:p>
    <w:p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rPr>
                <w:bCs/>
              </w:rPr>
              <w:t xml:space="preserve">Details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57F2F">
            <w:pPr>
              <w:pStyle w:val="TableRowCentered"/>
              <w:jc w:val="left"/>
            </w:pPr>
            <w:r>
              <w:t xml:space="preserve">£310 </w:t>
            </w:r>
          </w:p>
          <w:p w:rsidR="00057F2F" w:rsidRDefault="00057F2F" w:rsidP="00057F2F">
            <w:pPr>
              <w:pStyle w:val="TableRowCentered"/>
              <w:jc w:val="left"/>
            </w:pPr>
            <w:r>
              <w:t xml:space="preserve">1-5 daily phonic sessions to improve basic phonic knowledge </w:t>
            </w:r>
          </w:p>
          <w:p w:rsidR="00057F2F" w:rsidRDefault="00057F2F" w:rsidP="00057F2F">
            <w:pPr>
              <w:pStyle w:val="TableRowCentered"/>
              <w:jc w:val="left"/>
            </w:pPr>
            <w:r>
              <w:t xml:space="preserve">Inference intervention – weekly in a small group setting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057F2F">
            <w:pPr>
              <w:pStyle w:val="TableRowCentered"/>
              <w:jc w:val="left"/>
            </w:pPr>
            <w:r>
              <w:t>Data shows progress in Accelerated Reader scores 2020-21</w:t>
            </w:r>
          </w:p>
          <w:p w:rsidR="00057F2F" w:rsidRDefault="00057F2F">
            <w:pPr>
              <w:pStyle w:val="TableRowCentered"/>
              <w:jc w:val="left"/>
            </w:pPr>
            <w:r>
              <w:t>Confidence in spelling using the Read Write Inc method of Fred Fingers to identify sounds</w:t>
            </w:r>
          </w:p>
        </w:tc>
      </w:tr>
      <w:bookmarkEnd w:id="17"/>
    </w:tbl>
    <w:p w:rsidR="00E66558" w:rsidRDefault="00E66558"/>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Default="00E66558">
            <w:pPr>
              <w:spacing w:before="120" w:after="120"/>
              <w:rPr>
                <w:i/>
                <w:iCs/>
              </w:rPr>
            </w:pPr>
          </w:p>
        </w:tc>
      </w:tr>
    </w:tbl>
    <w:p w:rsidR="00E66558" w:rsidRDefault="00E66558">
      <w:bookmarkStart w:id="18" w:name="_GoBack"/>
      <w:bookmarkEnd w:id="14"/>
      <w:bookmarkEnd w:id="15"/>
      <w:bookmarkEnd w:id="16"/>
      <w:bookmarkEnd w:id="18"/>
    </w:p>
    <w:sectPr w:rsidR="00E66558">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A0" w:rsidRDefault="00EB24A0">
      <w:pPr>
        <w:spacing w:after="0" w:line="240" w:lineRule="auto"/>
      </w:pPr>
      <w:r>
        <w:separator/>
      </w:r>
    </w:p>
  </w:endnote>
  <w:endnote w:type="continuationSeparator" w:id="0">
    <w:p w:rsidR="00EB24A0" w:rsidRDefault="00EB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6774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A0" w:rsidRDefault="00EB24A0">
      <w:pPr>
        <w:spacing w:after="0" w:line="240" w:lineRule="auto"/>
      </w:pPr>
      <w:r>
        <w:separator/>
      </w:r>
    </w:p>
  </w:footnote>
  <w:footnote w:type="continuationSeparator" w:id="0">
    <w:p w:rsidR="00EB24A0" w:rsidRDefault="00EB2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7A4B08"/>
    <w:multiLevelType w:val="hybridMultilevel"/>
    <w:tmpl w:val="719A96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6FD7C8E"/>
    <w:multiLevelType w:val="hybridMultilevel"/>
    <w:tmpl w:val="330E259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27843405"/>
    <w:multiLevelType w:val="hybridMultilevel"/>
    <w:tmpl w:val="E0DE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D3F0014"/>
    <w:multiLevelType w:val="hybridMultilevel"/>
    <w:tmpl w:val="524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5"/>
  </w:num>
  <w:num w:numId="4">
    <w:abstractNumId w:val="8"/>
  </w:num>
  <w:num w:numId="5">
    <w:abstractNumId w:val="0"/>
  </w:num>
  <w:num w:numId="6">
    <w:abstractNumId w:val="9"/>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1"/>
  </w:num>
  <w:num w:numId="14">
    <w:abstractNumId w:val="6"/>
  </w:num>
  <w:num w:numId="15">
    <w:abstractNumId w:val="7"/>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298D"/>
    <w:rsid w:val="0002526D"/>
    <w:rsid w:val="00057F2F"/>
    <w:rsid w:val="00060C45"/>
    <w:rsid w:val="00066B73"/>
    <w:rsid w:val="000A7EB9"/>
    <w:rsid w:val="000E3AE0"/>
    <w:rsid w:val="00103C45"/>
    <w:rsid w:val="00120AB1"/>
    <w:rsid w:val="00133236"/>
    <w:rsid w:val="00154A5E"/>
    <w:rsid w:val="00160906"/>
    <w:rsid w:val="001B6E98"/>
    <w:rsid w:val="001C7EBD"/>
    <w:rsid w:val="00206BF8"/>
    <w:rsid w:val="002270CB"/>
    <w:rsid w:val="00232591"/>
    <w:rsid w:val="00264BBF"/>
    <w:rsid w:val="00265A42"/>
    <w:rsid w:val="002C0F40"/>
    <w:rsid w:val="002C5E5C"/>
    <w:rsid w:val="002D4665"/>
    <w:rsid w:val="002F20D9"/>
    <w:rsid w:val="00300E54"/>
    <w:rsid w:val="003019E0"/>
    <w:rsid w:val="0031067C"/>
    <w:rsid w:val="00366B1D"/>
    <w:rsid w:val="0038159E"/>
    <w:rsid w:val="003B2482"/>
    <w:rsid w:val="003B6A64"/>
    <w:rsid w:val="004044AA"/>
    <w:rsid w:val="00437770"/>
    <w:rsid w:val="004509B6"/>
    <w:rsid w:val="00462ADF"/>
    <w:rsid w:val="005603F7"/>
    <w:rsid w:val="00561459"/>
    <w:rsid w:val="005732C7"/>
    <w:rsid w:val="00577CC3"/>
    <w:rsid w:val="00595F55"/>
    <w:rsid w:val="005C2385"/>
    <w:rsid w:val="005C48EB"/>
    <w:rsid w:val="005F4580"/>
    <w:rsid w:val="006774A2"/>
    <w:rsid w:val="006C41CC"/>
    <w:rsid w:val="006E7FB1"/>
    <w:rsid w:val="00741B9E"/>
    <w:rsid w:val="007C2F04"/>
    <w:rsid w:val="008E2D57"/>
    <w:rsid w:val="009049B6"/>
    <w:rsid w:val="00956D45"/>
    <w:rsid w:val="009B5412"/>
    <w:rsid w:val="009D71E8"/>
    <w:rsid w:val="009F2002"/>
    <w:rsid w:val="00A10CCA"/>
    <w:rsid w:val="00A2522A"/>
    <w:rsid w:val="00A30AF5"/>
    <w:rsid w:val="00AA4201"/>
    <w:rsid w:val="00AD4FA8"/>
    <w:rsid w:val="00B104AE"/>
    <w:rsid w:val="00B35FDF"/>
    <w:rsid w:val="00BA7DC8"/>
    <w:rsid w:val="00C03085"/>
    <w:rsid w:val="00CE4C26"/>
    <w:rsid w:val="00CF5B44"/>
    <w:rsid w:val="00D13C9A"/>
    <w:rsid w:val="00D33FE5"/>
    <w:rsid w:val="00DB1E81"/>
    <w:rsid w:val="00DD1E5E"/>
    <w:rsid w:val="00DE40C8"/>
    <w:rsid w:val="00E15A5D"/>
    <w:rsid w:val="00E245C4"/>
    <w:rsid w:val="00E66558"/>
    <w:rsid w:val="00EB24A0"/>
    <w:rsid w:val="00EB4E24"/>
    <w:rsid w:val="00ED7307"/>
    <w:rsid w:val="00EE61CF"/>
    <w:rsid w:val="00EF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6C0"/>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E245C4"/>
    <w:pPr>
      <w:suppressAutoHyphens/>
    </w:pPr>
    <w:rPr>
      <w:color w:val="0D0D0D"/>
      <w:sz w:val="24"/>
      <w:szCs w:val="24"/>
    </w:rPr>
  </w:style>
  <w:style w:type="table" w:styleId="TableGrid">
    <w:name w:val="Table Grid"/>
    <w:basedOn w:val="TableNormal"/>
    <w:uiPriority w:val="59"/>
    <w:rsid w:val="00E15A5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A5D"/>
    <w:pPr>
      <w:autoSpaceDE w:val="0"/>
      <w:adjustRightInd w:val="0"/>
    </w:pPr>
    <w:rPr>
      <w:rFonts w:eastAsiaTheme="minorHAnsi" w:cs="Arial"/>
      <w:color w:val="000000"/>
      <w:sz w:val="24"/>
      <w:szCs w:val="24"/>
      <w:lang w:eastAsia="en-US"/>
    </w:rPr>
  </w:style>
  <w:style w:type="table" w:customStyle="1" w:styleId="TableGrid1">
    <w:name w:val="Table Grid1"/>
    <w:basedOn w:val="TableNormal"/>
    <w:next w:val="TableGrid"/>
    <w:uiPriority w:val="59"/>
    <w:rsid w:val="005732C7"/>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literacy-ks-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phonics/" TargetMode="External"/><Relationship Id="rId12" Type="http://schemas.openxmlformats.org/officeDocument/2006/relationships/hyperlink" Target="https://educationendowmentfoundation.org.uk/education-evidence/teaching-learning-toolkit/reading-comprehension-strate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phoni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education-evidence/teaching-learning-toolkit/metacognition-and-self-regula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sch8753543</cp:lastModifiedBy>
  <cp:revision>3</cp:revision>
  <cp:lastPrinted>2014-09-17T13:26:00Z</cp:lastPrinted>
  <dcterms:created xsi:type="dcterms:W3CDTF">2023-11-01T10:18:00Z</dcterms:created>
  <dcterms:modified xsi:type="dcterms:W3CDTF">2023-11-01T10:18:00Z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