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 xml:space="preserve">Bridgemere CE Primary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 xml:space="preserve">83 / 91 Inc Nursery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8%</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 xml:space="preserve">2021/2022 to </w:t>
            </w:r>
          </w:p>
          <w:p w:rsidR="00E66558" w:rsidRDefault="00C03085" w:rsidP="00C03085">
            <w:pPr>
              <w:pStyle w:val="TableRow"/>
            </w:pPr>
            <w:r>
              <w:t>2024/2025</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sidRPr="00E27862">
              <w:rPr>
                <w:color w:val="auto"/>
              </w:rPr>
              <w:t>December 2021</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sidRPr="00E27862">
              <w:rPr>
                <w:color w:val="auto"/>
              </w:rPr>
              <w:t>July 2022</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Caroline Middleton</w:t>
            </w:r>
          </w:p>
          <w:p w:rsidR="00C03085" w:rsidRDefault="00C03085" w:rsidP="00C03085">
            <w:pPr>
              <w:pStyle w:val="TableRow"/>
            </w:pPr>
            <w:r>
              <w:t>Headteacher</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Caroline Middleton</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Jo Edwards</w:t>
            </w:r>
          </w:p>
          <w:p w:rsidR="00DE40C8" w:rsidRDefault="00DE40C8" w:rsidP="00C03085">
            <w:pPr>
              <w:pStyle w:val="TableRow"/>
            </w:pPr>
            <w:r>
              <w:t>Governor</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DE40C8">
              <w:t>12,070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A2522A">
              <w:t>2,000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DE40C8">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A2522A">
              <w:t>14,070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5C4" w:rsidRPr="00E245C4" w:rsidRDefault="00E245C4" w:rsidP="00E245C4">
            <w:pPr>
              <w:spacing w:before="120"/>
              <w:jc w:val="both"/>
              <w:rPr>
                <w:iCs/>
              </w:rPr>
            </w:pPr>
            <w:r w:rsidRPr="00E245C4">
              <w:rPr>
                <w:iCs/>
              </w:rPr>
              <w:t>In Bridgemere, Pupil Premium funding is used to diagnose and break down barriers to learning, provide training for staff that allows them to effectively support our Pupil Premium children and ensure that pupils reach their full potential, both academically and socially.</w:t>
            </w:r>
          </w:p>
          <w:p w:rsidR="00E245C4" w:rsidRDefault="00E245C4" w:rsidP="00E245C4">
            <w:pPr>
              <w:spacing w:before="120"/>
              <w:jc w:val="both"/>
              <w:rPr>
                <w:iCs/>
              </w:rPr>
            </w:pPr>
            <w:r w:rsidRPr="00E245C4">
              <w:rPr>
                <w:iCs/>
              </w:rPr>
              <w:t>The barriers to learning that our Pupil Premium children face vary significantly from child to child. Some of our children have difficulties coping with a classroom environment which impacts upon them academically and socially. Some of the parents of our Pupil Premium children are not confident with the content of the curriculum and as such do not feel comfortable supporting learning at home. We have therefore used our funding to address these issues by running homework clubs, providing interventions and additional support in a variety of areas.</w:t>
            </w:r>
          </w:p>
          <w:p w:rsidR="00E245C4" w:rsidRDefault="00E245C4" w:rsidP="00E245C4">
            <w:pPr>
              <w:spacing w:before="120"/>
              <w:jc w:val="both"/>
              <w:rPr>
                <w:iCs/>
              </w:rPr>
            </w:pPr>
            <w:r w:rsidRPr="00E245C4">
              <w:rPr>
                <w:iCs/>
              </w:rPr>
              <w:t>At Bridgemere CE Primary, we make decisions on how to use the pupil premium in our school based on research evidence, one source being the guide published by the Educa</w:t>
            </w:r>
            <w:r>
              <w:rPr>
                <w:iCs/>
              </w:rPr>
              <w:t xml:space="preserve">tion Endowment Foundation (EEF) </w:t>
            </w:r>
            <w:r w:rsidRPr="00E245C4">
              <w:rPr>
                <w:iCs/>
              </w:rPr>
              <w:t>Considering a tiered approach to Pu</w:t>
            </w:r>
            <w:r>
              <w:rPr>
                <w:iCs/>
              </w:rPr>
              <w:t xml:space="preserve">pil Premium spending can help </w:t>
            </w:r>
            <w:r w:rsidRPr="00E245C4">
              <w:rPr>
                <w:iCs/>
              </w:rPr>
              <w:t>schools balance approaches to improv</w:t>
            </w:r>
            <w:r>
              <w:rPr>
                <w:iCs/>
              </w:rPr>
              <w:t xml:space="preserve">ing teaching, targeted academic </w:t>
            </w:r>
            <w:r w:rsidRPr="00E245C4">
              <w:rPr>
                <w:iCs/>
              </w:rPr>
              <w:t>support and wider strategies.</w:t>
            </w:r>
          </w:p>
          <w:p w:rsidR="00E245C4" w:rsidRPr="00E245C4" w:rsidRDefault="00E245C4" w:rsidP="00E245C4">
            <w:pPr>
              <w:pStyle w:val="ListParagraph"/>
              <w:numPr>
                <w:ilvl w:val="0"/>
                <w:numId w:val="15"/>
              </w:numPr>
              <w:spacing w:before="120"/>
              <w:jc w:val="both"/>
              <w:rPr>
                <w:iCs/>
              </w:rPr>
            </w:pPr>
            <w:r w:rsidRPr="00E245C4">
              <w:rPr>
                <w:iCs/>
              </w:rPr>
              <w:t>Teaching: Spending on improving teaching might include professional development, training and support for early career teachers, recruitment, and retention. Ensuring an effective teacher is in front of every class, and that every teacher is supported to keep improving, is the key ingredient of a successful school and should rightly be the top priority for Pupil Premium spending.</w:t>
            </w:r>
          </w:p>
          <w:p w:rsidR="00E245C4" w:rsidRPr="00E245C4" w:rsidRDefault="00E245C4" w:rsidP="00E245C4">
            <w:pPr>
              <w:pStyle w:val="ListParagraph"/>
              <w:numPr>
                <w:ilvl w:val="0"/>
                <w:numId w:val="15"/>
              </w:numPr>
              <w:spacing w:before="120"/>
              <w:jc w:val="both"/>
              <w:rPr>
                <w:iCs/>
              </w:rPr>
            </w:pPr>
            <w:r w:rsidRPr="00E245C4">
              <w:rPr>
                <w:iCs/>
              </w:rPr>
              <w:t>Targeted academic support: 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w:t>
            </w:r>
            <w:r>
              <w:rPr>
                <w:iCs/>
              </w:rPr>
              <w:t>ent of an effective Pupil Premi</w:t>
            </w:r>
            <w:r w:rsidRPr="00E245C4">
              <w:rPr>
                <w:iCs/>
              </w:rPr>
              <w:t>um strategy.</w:t>
            </w:r>
          </w:p>
          <w:p w:rsidR="00E245C4" w:rsidRPr="00E245C4" w:rsidRDefault="00E245C4" w:rsidP="00E245C4">
            <w:pPr>
              <w:pStyle w:val="ListParagraph"/>
              <w:numPr>
                <w:ilvl w:val="0"/>
                <w:numId w:val="15"/>
              </w:numPr>
              <w:spacing w:before="120"/>
              <w:jc w:val="both"/>
              <w:rPr>
                <w:iCs/>
              </w:rPr>
            </w:pPr>
            <w:r w:rsidRPr="00E245C4">
              <w:rPr>
                <w:iCs/>
              </w:rPr>
              <w:t>Wider strategies:</w:t>
            </w:r>
            <w:r>
              <w:rPr>
                <w:iCs/>
              </w:rPr>
              <w:t xml:space="preserve"> </w:t>
            </w:r>
            <w:r w:rsidRPr="00E245C4">
              <w:rPr>
                <w:iCs/>
              </w:rPr>
              <w:t>Wider strategies relate to the most significant non-academic barriers to success in school, including attendanc</w:t>
            </w:r>
            <w:r>
              <w:rPr>
                <w:iCs/>
              </w:rPr>
              <w:t>e, behaviour and social and emo</w:t>
            </w:r>
            <w:r w:rsidRPr="00E245C4">
              <w:rPr>
                <w:iCs/>
              </w:rPr>
              <w:t>tional support. While many barriers may be common between schools, it is also likely that the specific features of the community each school serves will affect spending in this category.</w:t>
            </w:r>
          </w:p>
          <w:p w:rsidR="00E245C4" w:rsidRDefault="00E245C4" w:rsidP="00E245C4">
            <w:pPr>
              <w:spacing w:before="120"/>
              <w:rPr>
                <w:iCs/>
              </w:rPr>
            </w:pPr>
            <w:r w:rsidRPr="00E245C4">
              <w:rPr>
                <w:iCs/>
              </w:rPr>
              <w:t xml:space="preserve">Some of the examples of intervention </w:t>
            </w:r>
            <w:r>
              <w:rPr>
                <w:iCs/>
              </w:rPr>
              <w:t>we have used at Bridgemere are:</w:t>
            </w:r>
          </w:p>
          <w:p w:rsidR="00E245C4" w:rsidRDefault="00E245C4" w:rsidP="00E245C4">
            <w:pPr>
              <w:pStyle w:val="ListParagraph"/>
              <w:numPr>
                <w:ilvl w:val="0"/>
                <w:numId w:val="0"/>
              </w:numPr>
              <w:spacing w:before="120"/>
              <w:ind w:left="720"/>
            </w:pPr>
            <w:r w:rsidRPr="00E245C4">
              <w:t xml:space="preserve">Providing extra one-to-one or small-group support </w:t>
            </w:r>
          </w:p>
          <w:p w:rsidR="00E245C4" w:rsidRDefault="00E245C4" w:rsidP="00E245C4">
            <w:pPr>
              <w:pStyle w:val="ListParagraph"/>
              <w:numPr>
                <w:ilvl w:val="0"/>
                <w:numId w:val="0"/>
              </w:numPr>
              <w:spacing w:before="120"/>
              <w:ind w:left="720"/>
            </w:pPr>
            <w:r w:rsidRPr="00E245C4">
              <w:lastRenderedPageBreak/>
              <w:t xml:space="preserve">Employing extra teaching assistants </w:t>
            </w:r>
          </w:p>
          <w:p w:rsidR="00E245C4" w:rsidRDefault="00E245C4" w:rsidP="00E245C4">
            <w:pPr>
              <w:pStyle w:val="ListParagraph"/>
              <w:numPr>
                <w:ilvl w:val="0"/>
                <w:numId w:val="0"/>
              </w:numPr>
              <w:spacing w:before="120"/>
              <w:ind w:left="720"/>
            </w:pPr>
            <w:r w:rsidRPr="00E245C4">
              <w:t xml:space="preserve">Running catch-up sessions before or after school </w:t>
            </w:r>
          </w:p>
          <w:p w:rsidR="00E245C4" w:rsidRDefault="00E245C4" w:rsidP="00E245C4">
            <w:pPr>
              <w:pStyle w:val="ListParagraph"/>
              <w:numPr>
                <w:ilvl w:val="0"/>
                <w:numId w:val="0"/>
              </w:numPr>
              <w:spacing w:before="120"/>
              <w:ind w:left="720"/>
            </w:pPr>
            <w:r w:rsidRPr="00E245C4">
              <w:t xml:space="preserve">Providing extra tuition where needed </w:t>
            </w:r>
          </w:p>
          <w:p w:rsidR="00E66558" w:rsidRPr="00E245C4" w:rsidRDefault="00E245C4" w:rsidP="00E245C4">
            <w:pPr>
              <w:pStyle w:val="ListParagraph"/>
              <w:numPr>
                <w:ilvl w:val="0"/>
                <w:numId w:val="0"/>
              </w:numPr>
              <w:spacing w:before="120"/>
              <w:ind w:left="720"/>
              <w:rPr>
                <w:iCs/>
              </w:rPr>
            </w:pPr>
            <w:r w:rsidRPr="00E245C4">
              <w:t>Funding educational trips and visits</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B1E81">
            <w:pPr>
              <w:pStyle w:val="TableRowCentered"/>
              <w:jc w:val="left"/>
            </w:pPr>
            <w:r>
              <w:t>Recent assessments have shown that reading is a key area of development in disadvantaged children. In EYFS and KS1 children require 1-1 sessions and in KS2 specific group interventions targeting</w:t>
            </w:r>
            <w:r w:rsidR="00E245C4">
              <w:t xml:space="preserve"> fluency and a love of reading.</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245C4" w:rsidRDefault="00264BBF">
            <w:pPr>
              <w:pStyle w:val="TableRowCentered"/>
              <w:jc w:val="left"/>
              <w:rPr>
                <w:szCs w:val="24"/>
              </w:rPr>
            </w:pPr>
            <w:r w:rsidRPr="00E245C4">
              <w:rPr>
                <w:szCs w:val="24"/>
              </w:rPr>
              <w:t>Mixed class teaching of Singapore Maths</w:t>
            </w:r>
            <w:r w:rsidR="00E245C4">
              <w:rPr>
                <w:szCs w:val="24"/>
              </w:rPr>
              <w:t>.</w:t>
            </w:r>
            <w:r w:rsidRPr="00E245C4">
              <w:rPr>
                <w:szCs w:val="24"/>
              </w:rPr>
              <w:t xml:space="preserve"> </w:t>
            </w:r>
          </w:p>
          <w:p w:rsidR="002F20D9" w:rsidRPr="00E245C4" w:rsidRDefault="002F20D9">
            <w:pPr>
              <w:pStyle w:val="TableRowCentered"/>
              <w:jc w:val="left"/>
              <w:rPr>
                <w:szCs w:val="24"/>
              </w:rPr>
            </w:pPr>
            <w:r w:rsidRPr="00E245C4">
              <w:rPr>
                <w:szCs w:val="24"/>
              </w:rPr>
              <w:t>Lack of assessment linked to maths programme</w:t>
            </w:r>
            <w:r w:rsidR="00E245C4">
              <w:rPr>
                <w:szCs w:val="24"/>
              </w:rPr>
              <w:t>.</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245C4" w:rsidRDefault="00060C45">
            <w:pPr>
              <w:pStyle w:val="TableRowCentered"/>
              <w:jc w:val="left"/>
              <w:rPr>
                <w:szCs w:val="24"/>
              </w:rPr>
            </w:pPr>
            <w:r w:rsidRPr="00E245C4">
              <w:rPr>
                <w:szCs w:val="24"/>
              </w:rPr>
              <w:t>Observations and discussions with staff, pupils and families have identified social and emotional issues for many pupils due to the school closures. This has had a greater effect on disadvantaged pupils.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245C4" w:rsidRDefault="00E245C4">
            <w:pPr>
              <w:pStyle w:val="TableRowCentered"/>
              <w:jc w:val="left"/>
              <w:rPr>
                <w:iCs/>
                <w:szCs w:val="24"/>
              </w:rPr>
            </w:pPr>
            <w:r>
              <w:rPr>
                <w:iCs/>
                <w:szCs w:val="24"/>
              </w:rPr>
              <w:t>P</w:t>
            </w:r>
            <w:r w:rsidR="009F2002" w:rsidRPr="00E245C4">
              <w:rPr>
                <w:iCs/>
                <w:szCs w:val="24"/>
              </w:rPr>
              <w:t xml:space="preserve">upil voice </w:t>
            </w:r>
            <w:r>
              <w:rPr>
                <w:iCs/>
                <w:szCs w:val="24"/>
              </w:rPr>
              <w:t>has identified there needs</w:t>
            </w:r>
            <w:r w:rsidR="003019E0" w:rsidRPr="00E245C4">
              <w:rPr>
                <w:iCs/>
                <w:szCs w:val="24"/>
              </w:rPr>
              <w:t xml:space="preserve"> to be a revised </w:t>
            </w:r>
            <w:r w:rsidR="009F2002" w:rsidRPr="00E245C4">
              <w:rPr>
                <w:iCs/>
                <w:szCs w:val="24"/>
              </w:rPr>
              <w:t>anti-bullying</w:t>
            </w:r>
            <w:r w:rsidR="003019E0" w:rsidRPr="00E245C4">
              <w:rPr>
                <w:iCs/>
                <w:szCs w:val="24"/>
              </w:rPr>
              <w:t xml:space="preserve"> scheme</w:t>
            </w:r>
            <w:r w:rsidR="009F2002" w:rsidRPr="00E245C4">
              <w:rPr>
                <w:iCs/>
                <w:szCs w:val="24"/>
              </w:rPr>
              <w:t xml:space="preserve"> </w:t>
            </w:r>
            <w:r>
              <w:rPr>
                <w:iCs/>
                <w:szCs w:val="24"/>
              </w:rPr>
              <w:t xml:space="preserve">that is relevant to the children here at Bridgemere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245C4" w:rsidRDefault="003019E0">
            <w:pPr>
              <w:pStyle w:val="TableRowCentered"/>
              <w:jc w:val="left"/>
              <w:rPr>
                <w:iCs/>
                <w:szCs w:val="24"/>
              </w:rPr>
            </w:pPr>
            <w:r w:rsidRPr="00E245C4">
              <w:rPr>
                <w:iCs/>
                <w:szCs w:val="24"/>
              </w:rPr>
              <w:t>1 disadvantaged child’s attendance has been monitored closely in 2020-21 due to</w:t>
            </w:r>
            <w:r w:rsidR="004509B6">
              <w:rPr>
                <w:iCs/>
                <w:szCs w:val="24"/>
              </w:rPr>
              <w:t xml:space="preserve"> school closure. Attendance has </w:t>
            </w:r>
            <w:r w:rsidRPr="00E245C4">
              <w:rPr>
                <w:iCs/>
                <w:szCs w:val="24"/>
              </w:rPr>
              <w:t xml:space="preserve">continued to be a challenge </w:t>
            </w:r>
            <w:r w:rsidR="00E245C4">
              <w:rPr>
                <w:iCs/>
                <w:szCs w:val="24"/>
              </w:rPr>
              <w:t>in 2021-22 for this family.</w:t>
            </w:r>
          </w:p>
        </w:tc>
      </w:tr>
      <w:tr w:rsidR="00E245C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5C4" w:rsidRDefault="00E245C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5C4" w:rsidRPr="00E245C4" w:rsidRDefault="00E245C4">
            <w:pPr>
              <w:pStyle w:val="TableRowCentered"/>
              <w:jc w:val="left"/>
              <w:rPr>
                <w:iCs/>
                <w:szCs w:val="24"/>
              </w:rPr>
            </w:pPr>
            <w:r>
              <w:rPr>
                <w:iCs/>
                <w:szCs w:val="24"/>
              </w:rPr>
              <w:t xml:space="preserve">Due to moving </w:t>
            </w:r>
            <w:r w:rsidR="004509B6">
              <w:rPr>
                <w:iCs/>
                <w:szCs w:val="24"/>
              </w:rPr>
              <w:t xml:space="preserve">away from the Real Life Learning Academy Trust in January 2021 staff are taking on more subject leadership responsibility across the school </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B1E81" w:rsidRDefault="00DB1E81">
            <w:pPr>
              <w:pStyle w:val="TableRow"/>
            </w:pPr>
            <w:r>
              <w:rPr>
                <w:iCs/>
                <w:sz w:val="22"/>
                <w:szCs w:val="22"/>
              </w:rPr>
              <w:t xml:space="preserve">Improve reading attainment amongst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AE0" w:rsidRDefault="000E3AE0">
            <w:pPr>
              <w:pStyle w:val="TableRowCentered"/>
              <w:jc w:val="left"/>
              <w:rPr>
                <w:sz w:val="22"/>
                <w:szCs w:val="22"/>
              </w:rPr>
            </w:pPr>
            <w:r>
              <w:rPr>
                <w:sz w:val="22"/>
                <w:szCs w:val="22"/>
              </w:rPr>
              <w:t xml:space="preserve">KS1 pupils 2021/22 reaching expected level in reading </w:t>
            </w:r>
          </w:p>
          <w:p w:rsidR="00E66558" w:rsidRDefault="00DB1E81">
            <w:pPr>
              <w:pStyle w:val="TableRowCentered"/>
              <w:jc w:val="left"/>
              <w:rPr>
                <w:sz w:val="22"/>
                <w:szCs w:val="22"/>
              </w:rPr>
            </w:pPr>
            <w:r>
              <w:rPr>
                <w:sz w:val="22"/>
                <w:szCs w:val="22"/>
              </w:rPr>
              <w:t xml:space="preserve">KS2 pupils in 2024/25 show that more than </w:t>
            </w:r>
            <w:r w:rsidR="000E3AE0">
              <w:rPr>
                <w:sz w:val="22"/>
                <w:szCs w:val="22"/>
              </w:rPr>
              <w:t xml:space="preserve">3% of disadvantaged pupils me the expected standards </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6B1D">
            <w:pPr>
              <w:pStyle w:val="TableRow"/>
              <w:rPr>
                <w:sz w:val="22"/>
                <w:szCs w:val="22"/>
              </w:rPr>
            </w:pPr>
            <w:r>
              <w:rPr>
                <w:sz w:val="22"/>
                <w:szCs w:val="22"/>
              </w:rPr>
              <w:t xml:space="preserve">Improve the quality of maths teaching across the school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6B1D">
            <w:pPr>
              <w:pStyle w:val="TableRowCentered"/>
              <w:jc w:val="left"/>
              <w:rPr>
                <w:sz w:val="22"/>
                <w:szCs w:val="22"/>
              </w:rPr>
            </w:pPr>
            <w:r>
              <w:rPr>
                <w:sz w:val="22"/>
                <w:szCs w:val="22"/>
              </w:rPr>
              <w:t xml:space="preserve">All staff deliver secure quality teaching that allows all children to flourish and progress </w:t>
            </w:r>
          </w:p>
          <w:p w:rsidR="00366B1D" w:rsidRDefault="00366B1D">
            <w:pPr>
              <w:pStyle w:val="TableRowCentered"/>
              <w:jc w:val="left"/>
              <w:rPr>
                <w:sz w:val="22"/>
                <w:szCs w:val="22"/>
              </w:rPr>
            </w:pPr>
            <w:r>
              <w:rPr>
                <w:sz w:val="22"/>
                <w:szCs w:val="22"/>
              </w:rPr>
              <w:t>KS2 pupils in 2024/25 show that more than 4% of disadvantaged pupils me the expected standards</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0C45">
            <w:pPr>
              <w:pStyle w:val="TableRow"/>
              <w:rPr>
                <w:sz w:val="22"/>
                <w:szCs w:val="22"/>
              </w:rPr>
            </w:pPr>
            <w:r>
              <w:rPr>
                <w:sz w:val="22"/>
                <w:szCs w:val="22"/>
              </w:rPr>
              <w:lastRenderedPageBreak/>
              <w:t xml:space="preserve">To achieve and sustain improved wellbeing for all pupils in our school, particularly our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C45" w:rsidRDefault="00060C45">
            <w:pPr>
              <w:pStyle w:val="TableRowCentered"/>
              <w:jc w:val="left"/>
              <w:rPr>
                <w:sz w:val="22"/>
                <w:szCs w:val="22"/>
              </w:rPr>
            </w:pPr>
            <w:r>
              <w:rPr>
                <w:sz w:val="22"/>
                <w:szCs w:val="22"/>
              </w:rPr>
              <w:t>Sustained high levels of wellbeing from 2024/25 demonstrated by:</w:t>
            </w:r>
          </w:p>
          <w:p w:rsidR="00E66558" w:rsidRDefault="00060C45" w:rsidP="00060C45">
            <w:pPr>
              <w:pStyle w:val="TableRowCentered"/>
              <w:numPr>
                <w:ilvl w:val="0"/>
                <w:numId w:val="14"/>
              </w:numPr>
              <w:jc w:val="left"/>
              <w:rPr>
                <w:sz w:val="22"/>
                <w:szCs w:val="22"/>
              </w:rPr>
            </w:pPr>
            <w:r>
              <w:rPr>
                <w:sz w:val="22"/>
                <w:szCs w:val="22"/>
              </w:rPr>
              <w:t>Qualitative data from pupil voice, parent questionnaires, teacher observations</w:t>
            </w:r>
          </w:p>
          <w:p w:rsidR="00060C45" w:rsidRDefault="00060C45" w:rsidP="00060C45">
            <w:pPr>
              <w:pStyle w:val="TableRowCentered"/>
              <w:numPr>
                <w:ilvl w:val="0"/>
                <w:numId w:val="14"/>
              </w:numPr>
              <w:jc w:val="left"/>
              <w:rPr>
                <w:sz w:val="22"/>
                <w:szCs w:val="22"/>
              </w:rPr>
            </w:pPr>
            <w:r>
              <w:rPr>
                <w:sz w:val="22"/>
                <w:szCs w:val="22"/>
              </w:rPr>
              <w:t xml:space="preserve">Data of impact of ELSA sessions </w:t>
            </w:r>
          </w:p>
          <w:p w:rsidR="00060C45" w:rsidRDefault="00060C45" w:rsidP="00060C45">
            <w:pPr>
              <w:pStyle w:val="TableRowCentered"/>
              <w:numPr>
                <w:ilvl w:val="0"/>
                <w:numId w:val="14"/>
              </w:numPr>
              <w:jc w:val="left"/>
              <w:rPr>
                <w:sz w:val="22"/>
                <w:szCs w:val="22"/>
              </w:rPr>
            </w:pPr>
            <w:r>
              <w:rPr>
                <w:sz w:val="22"/>
                <w:szCs w:val="22"/>
              </w:rPr>
              <w:t xml:space="preserve">Increase of participation in enrichment activities after school particularly amongst disadvantaged pupils </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77CC3">
            <w:pPr>
              <w:pStyle w:val="TableRow"/>
              <w:rPr>
                <w:sz w:val="22"/>
                <w:szCs w:val="22"/>
              </w:rPr>
            </w:pPr>
            <w:r>
              <w:rPr>
                <w:sz w:val="22"/>
                <w:szCs w:val="22"/>
              </w:rPr>
              <w:t xml:space="preserve">To implement and embed a clear whole school anti-bullying scheme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77CC3">
            <w:pPr>
              <w:pStyle w:val="TableRowCentered"/>
              <w:jc w:val="left"/>
              <w:rPr>
                <w:sz w:val="22"/>
                <w:szCs w:val="22"/>
              </w:rPr>
            </w:pPr>
            <w:r>
              <w:rPr>
                <w:sz w:val="22"/>
                <w:szCs w:val="22"/>
              </w:rPr>
              <w:t>Implementation of Anti-bulling Alliance scheme by Summer 2022.</w:t>
            </w:r>
          </w:p>
          <w:p w:rsidR="00577CC3" w:rsidRDefault="00577CC3">
            <w:pPr>
              <w:pStyle w:val="TableRowCentered"/>
              <w:jc w:val="left"/>
              <w:rPr>
                <w:sz w:val="22"/>
                <w:szCs w:val="22"/>
              </w:rPr>
            </w:pPr>
            <w:r>
              <w:rPr>
                <w:sz w:val="22"/>
                <w:szCs w:val="22"/>
              </w:rPr>
              <w:t>Embedded across the school 2023/25</w:t>
            </w:r>
          </w:p>
        </w:tc>
      </w:tr>
      <w:tr w:rsidR="00577CC3"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CC3" w:rsidRDefault="00577CC3" w:rsidP="00577CC3">
            <w:pPr>
              <w:pStyle w:val="TableRow"/>
              <w:ind w:left="0"/>
              <w:rPr>
                <w:sz w:val="22"/>
                <w:szCs w:val="22"/>
              </w:rPr>
            </w:pPr>
            <w:r>
              <w:rPr>
                <w:sz w:val="22"/>
                <w:szCs w:val="22"/>
              </w:rPr>
              <w:t>Improve attendance for all pupils especially specific disadvantaged families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CC3" w:rsidRDefault="00577CC3">
            <w:pPr>
              <w:pStyle w:val="TableRowCentered"/>
              <w:jc w:val="left"/>
              <w:rPr>
                <w:sz w:val="22"/>
                <w:szCs w:val="22"/>
              </w:rPr>
            </w:pPr>
            <w:r>
              <w:rPr>
                <w:sz w:val="22"/>
                <w:szCs w:val="22"/>
              </w:rPr>
              <w:t>Whole school attendance to be over 95%</w:t>
            </w:r>
          </w:p>
        </w:tc>
      </w:tr>
      <w:tr w:rsidR="00577CC3"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CC3" w:rsidRDefault="00577CC3" w:rsidP="00577CC3">
            <w:pPr>
              <w:pStyle w:val="TableRow"/>
              <w:ind w:left="0"/>
              <w:rPr>
                <w:sz w:val="22"/>
                <w:szCs w:val="22"/>
              </w:rPr>
            </w:pPr>
            <w:r>
              <w:rPr>
                <w:sz w:val="22"/>
                <w:szCs w:val="22"/>
              </w:rPr>
              <w:t xml:space="preserve">For staff to have secure knowledge and understanding of the subjects they are leading and are able to support colleagues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CC3" w:rsidRDefault="00577CC3">
            <w:pPr>
              <w:pStyle w:val="TableRowCentered"/>
              <w:jc w:val="left"/>
              <w:rPr>
                <w:sz w:val="22"/>
                <w:szCs w:val="22"/>
              </w:rPr>
            </w:pPr>
            <w:r>
              <w:rPr>
                <w:sz w:val="22"/>
                <w:szCs w:val="22"/>
              </w:rPr>
              <w:t>Through CPD staff to lead subject staff meetings to share clear intent, implementation and impact.</w:t>
            </w:r>
          </w:p>
          <w:p w:rsidR="00577CC3" w:rsidRDefault="00577CC3">
            <w:pPr>
              <w:pStyle w:val="TableRowCentered"/>
              <w:jc w:val="left"/>
              <w:rPr>
                <w:sz w:val="22"/>
                <w:szCs w:val="22"/>
              </w:rPr>
            </w:pPr>
            <w:r>
              <w:rPr>
                <w:sz w:val="22"/>
                <w:szCs w:val="22"/>
              </w:rPr>
              <w:t>Use of Subject Leaders Audit tool – book scrutiny, lesson observations, pupil voice, peer observations and lessons.</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049B6">
      <w:r>
        <w:t>Budgeted cost:</w:t>
      </w:r>
      <w:r w:rsidR="002F20D9">
        <w:t xml:space="preserve"> </w:t>
      </w:r>
      <w:r w:rsidR="00462ADF">
        <w:t>£4,441.25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E3AE0">
            <w:pPr>
              <w:pStyle w:val="TableRow"/>
              <w:rPr>
                <w:iCs/>
                <w:sz w:val="22"/>
                <w:szCs w:val="22"/>
              </w:rPr>
            </w:pPr>
            <w:r>
              <w:rPr>
                <w:iCs/>
                <w:sz w:val="22"/>
                <w:szCs w:val="22"/>
              </w:rPr>
              <w:t xml:space="preserve">Purchase of Read Write Inc </w:t>
            </w:r>
            <w:r w:rsidR="005F4580">
              <w:rPr>
                <w:iCs/>
                <w:sz w:val="22"/>
                <w:szCs w:val="22"/>
              </w:rPr>
              <w:t xml:space="preserve"> and Oxford Owl </w:t>
            </w:r>
            <w:r>
              <w:rPr>
                <w:iCs/>
                <w:sz w:val="22"/>
                <w:szCs w:val="22"/>
              </w:rPr>
              <w:t xml:space="preserve">Online Annual Subscription </w:t>
            </w:r>
          </w:p>
          <w:p w:rsidR="009049B6" w:rsidRPr="000E3AE0" w:rsidRDefault="005F4580">
            <w:pPr>
              <w:pStyle w:val="TableRow"/>
            </w:pPr>
            <w:r>
              <w:t>£1,406.25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E3AE0" w:rsidP="00A10CCA">
            <w:pPr>
              <w:pStyle w:val="TableRowCentered"/>
              <w:jc w:val="left"/>
              <w:rPr>
                <w:sz w:val="22"/>
              </w:rPr>
            </w:pPr>
            <w:r>
              <w:rPr>
                <w:sz w:val="22"/>
              </w:rPr>
              <w:t xml:space="preserve">This allows teachers to access training to enhance </w:t>
            </w:r>
            <w:r w:rsidR="00A10CCA">
              <w:rPr>
                <w:sz w:val="22"/>
              </w:rPr>
              <w:t>the teaching of phonics across the school</w:t>
            </w:r>
          </w:p>
          <w:p w:rsidR="00A10CCA" w:rsidRDefault="00A10CCA" w:rsidP="00A10CCA">
            <w:pPr>
              <w:pStyle w:val="TableRowCentered"/>
              <w:jc w:val="left"/>
              <w:rPr>
                <w:sz w:val="22"/>
              </w:rPr>
            </w:pPr>
            <w:r>
              <w:rPr>
                <w:sz w:val="22"/>
              </w:rPr>
              <w:t>Individual pupil will benefit from 1-1 on line sessions according to their needs</w:t>
            </w:r>
          </w:p>
          <w:p w:rsidR="00A10CCA" w:rsidRDefault="00A10CCA" w:rsidP="00A10CCA">
            <w:pPr>
              <w:pStyle w:val="TableRowCentered"/>
              <w:jc w:val="left"/>
              <w:rPr>
                <w:sz w:val="22"/>
              </w:rPr>
            </w:pPr>
            <w:r>
              <w:rPr>
                <w:sz w:val="22"/>
              </w:rPr>
              <w:t xml:space="preserve">On line lessons can be accessed from home to continue communication with parents and consolidate further individual gaps in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1</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Pr="002F20D9" w:rsidRDefault="002F20D9" w:rsidP="002F20D9">
            <w:pPr>
              <w:pStyle w:val="TableRow"/>
              <w:rPr>
                <w:sz w:val="22"/>
              </w:rPr>
            </w:pPr>
            <w:r>
              <w:rPr>
                <w:sz w:val="22"/>
              </w:rPr>
              <w:t>Maths assessment – I</w:t>
            </w:r>
            <w:r w:rsidRPr="002F20D9">
              <w:rPr>
                <w:sz w:val="22"/>
              </w:rPr>
              <w:t>nsight linked to Singapore maths.</w:t>
            </w:r>
          </w:p>
          <w:p w:rsidR="00E66558" w:rsidRPr="002F20D9" w:rsidRDefault="009049B6" w:rsidP="005F4580">
            <w:pPr>
              <w:pStyle w:val="TableRow"/>
              <w:rPr>
                <w:sz w:val="22"/>
              </w:rPr>
            </w:pPr>
            <w:r>
              <w:t>£</w:t>
            </w:r>
            <w:r w:rsidR="005C2385">
              <w:t>520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F20D9">
            <w:pPr>
              <w:pStyle w:val="TableRowCentered"/>
              <w:jc w:val="left"/>
              <w:rPr>
                <w:sz w:val="22"/>
              </w:rPr>
            </w:pPr>
            <w:r>
              <w:rPr>
                <w:sz w:val="22"/>
              </w:rPr>
              <w:t>Standardised tests linked to Singapore Maths can provide reliable insights into specific strengths and weaknesses of pupil to help ensure they receive the correct additional support through interventions or teacher instructions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F20D9">
            <w:pPr>
              <w:pStyle w:val="TableRowCentered"/>
              <w:jc w:val="left"/>
              <w:rPr>
                <w:sz w:val="22"/>
              </w:rPr>
            </w:pPr>
            <w:r>
              <w:rPr>
                <w:sz w:val="22"/>
              </w:rPr>
              <w:t>2</w:t>
            </w:r>
          </w:p>
        </w:tc>
      </w:tr>
      <w:tr w:rsidR="002F20D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Default="002F20D9" w:rsidP="002F20D9">
            <w:pPr>
              <w:pStyle w:val="TableRow"/>
              <w:rPr>
                <w:sz w:val="22"/>
              </w:rPr>
            </w:pPr>
            <w:r w:rsidRPr="003B2482">
              <w:rPr>
                <w:sz w:val="22"/>
              </w:rPr>
              <w:t>Time for subject leader to observe lessons and ensure the right approach to teaching maths is taking place in each class according to the needs of the cohort</w:t>
            </w:r>
          </w:p>
          <w:p w:rsidR="003B2482" w:rsidRPr="00DD1E5E" w:rsidRDefault="003B2482" w:rsidP="002F20D9">
            <w:pPr>
              <w:pStyle w:val="TableRow"/>
              <w:rPr>
                <w:sz w:val="22"/>
                <w:highlight w:val="yellow"/>
              </w:rPr>
            </w:pPr>
            <w:r>
              <w:rPr>
                <w:sz w:val="22"/>
              </w:rPr>
              <w:t>£175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Default="002F20D9">
            <w:pPr>
              <w:pStyle w:val="TableRowCentered"/>
              <w:jc w:val="left"/>
              <w:rPr>
                <w:sz w:val="22"/>
              </w:rPr>
            </w:pPr>
            <w:r>
              <w:rPr>
                <w:sz w:val="22"/>
              </w:rPr>
              <w:t xml:space="preserve">Peer observations prove to be the most effective way of developing staff in a small school. Key concepts and understanding of the assessment cycle will be developed with staff.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Default="002F20D9">
            <w:pPr>
              <w:pStyle w:val="TableRowCentered"/>
              <w:jc w:val="left"/>
              <w:rPr>
                <w:sz w:val="22"/>
              </w:rPr>
            </w:pPr>
            <w:r>
              <w:rPr>
                <w:sz w:val="22"/>
              </w:rPr>
              <w:t>2</w:t>
            </w:r>
            <w:r w:rsidR="00437770">
              <w:rPr>
                <w:sz w:val="22"/>
              </w:rPr>
              <w:t xml:space="preserve"> 6</w:t>
            </w:r>
          </w:p>
        </w:tc>
      </w:tr>
      <w:tr w:rsidR="003019E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770" w:rsidRPr="00437770" w:rsidRDefault="003019E0" w:rsidP="00437770">
            <w:pPr>
              <w:pStyle w:val="TableRow"/>
              <w:rPr>
                <w:sz w:val="22"/>
              </w:rPr>
            </w:pPr>
            <w:r w:rsidRPr="00437770">
              <w:rPr>
                <w:sz w:val="22"/>
              </w:rPr>
              <w:t>CPD Early Years</w:t>
            </w:r>
            <w:r w:rsidR="00437770">
              <w:t xml:space="preserve"> </w:t>
            </w:r>
            <w:r w:rsidR="00437770" w:rsidRPr="00437770">
              <w:rPr>
                <w:sz w:val="22"/>
              </w:rPr>
              <w:t>Promoting Positive Self Esteem and Mental</w:t>
            </w:r>
          </w:p>
          <w:p w:rsidR="003019E0" w:rsidRDefault="00437770" w:rsidP="00437770">
            <w:pPr>
              <w:pStyle w:val="TableRow"/>
              <w:rPr>
                <w:sz w:val="22"/>
              </w:rPr>
            </w:pPr>
            <w:r w:rsidRPr="00437770">
              <w:rPr>
                <w:sz w:val="22"/>
              </w:rPr>
              <w:t>Health in Early Years: Laying</w:t>
            </w:r>
            <w:r>
              <w:rPr>
                <w:sz w:val="22"/>
              </w:rPr>
              <w:t xml:space="preserve"> the fundamental foundations of </w:t>
            </w:r>
            <w:r w:rsidRPr="00437770">
              <w:rPr>
                <w:sz w:val="22"/>
              </w:rPr>
              <w:t>emotional resilience to raise standards</w:t>
            </w:r>
          </w:p>
          <w:p w:rsidR="00437770" w:rsidRPr="00462ADF" w:rsidRDefault="00437770" w:rsidP="00437770">
            <w:pPr>
              <w:pStyle w:val="TableRow"/>
              <w:rPr>
                <w:color w:val="auto"/>
                <w:sz w:val="22"/>
              </w:rPr>
            </w:pPr>
            <w:r w:rsidRPr="00462ADF">
              <w:rPr>
                <w:color w:val="auto"/>
                <w:sz w:val="22"/>
              </w:rPr>
              <w:t>£90</w:t>
            </w:r>
          </w:p>
          <w:p w:rsidR="00437770" w:rsidRPr="00437770" w:rsidRDefault="00437770" w:rsidP="00437770">
            <w:pPr>
              <w:pStyle w:val="TableRow"/>
              <w:rPr>
                <w:sz w:val="22"/>
              </w:rPr>
            </w:pPr>
            <w:r w:rsidRPr="00462ADF">
              <w:rPr>
                <w:color w:val="auto"/>
                <w:sz w:val="22"/>
              </w:rPr>
              <w:t>Supply</w:t>
            </w:r>
            <w:r w:rsidR="00462ADF">
              <w:rPr>
                <w:color w:val="auto"/>
                <w:sz w:val="22"/>
              </w:rPr>
              <w:t xml:space="preserve"> £250 </w:t>
            </w:r>
            <w:r w:rsidRPr="00057F2F">
              <w:rPr>
                <w:color w:val="auto"/>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437770">
            <w:pPr>
              <w:pStyle w:val="TableRowCentered"/>
              <w:jc w:val="left"/>
              <w:rPr>
                <w:sz w:val="22"/>
              </w:rPr>
            </w:pPr>
            <w:r>
              <w:rPr>
                <w:sz w:val="22"/>
              </w:rPr>
              <w:t>Strengthen knowledge and skills in:</w:t>
            </w:r>
          </w:p>
          <w:p w:rsidR="00437770" w:rsidRDefault="00437770" w:rsidP="00437770">
            <w:pPr>
              <w:pStyle w:val="TableRowCentered"/>
              <w:jc w:val="left"/>
              <w:rPr>
                <w:sz w:val="22"/>
              </w:rPr>
            </w:pPr>
            <w:r w:rsidRPr="00437770">
              <w:rPr>
                <w:sz w:val="22"/>
              </w:rPr>
              <w:t>EYFS 7 areas of learning: getting it right at the beginning by recognising the importance</w:t>
            </w:r>
            <w:r>
              <w:rPr>
                <w:sz w:val="22"/>
              </w:rPr>
              <w:t xml:space="preserve"> </w:t>
            </w:r>
            <w:r w:rsidRPr="00437770">
              <w:rPr>
                <w:sz w:val="22"/>
              </w:rPr>
              <w:t>of a whole school and child approach that strengthens</w:t>
            </w:r>
            <w:r>
              <w:rPr>
                <w:sz w:val="22"/>
              </w:rPr>
              <w:t xml:space="preserve"> physical, social and emotional </w:t>
            </w:r>
            <w:r w:rsidRPr="00437770">
              <w:rPr>
                <w:sz w:val="22"/>
              </w:rPr>
              <w:t>security to enable children to make best use of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437770">
            <w:pPr>
              <w:pStyle w:val="TableRowCentered"/>
              <w:jc w:val="left"/>
              <w:rPr>
                <w:sz w:val="22"/>
              </w:rPr>
            </w:pPr>
            <w:r>
              <w:rPr>
                <w:sz w:val="22"/>
              </w:rPr>
              <w:t>5</w:t>
            </w:r>
          </w:p>
        </w:tc>
      </w:tr>
      <w:tr w:rsidR="003019E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3019E0" w:rsidP="002F20D9">
            <w:pPr>
              <w:pStyle w:val="TableRow"/>
              <w:rPr>
                <w:sz w:val="22"/>
              </w:rPr>
            </w:pPr>
            <w:r>
              <w:rPr>
                <w:sz w:val="22"/>
              </w:rPr>
              <w:t xml:space="preserve">CPD RQT Course </w:t>
            </w:r>
          </w:p>
          <w:p w:rsidR="005C2385" w:rsidRDefault="005C2385" w:rsidP="002F20D9">
            <w:pPr>
              <w:pStyle w:val="TableRow"/>
              <w:rPr>
                <w:sz w:val="22"/>
              </w:rPr>
            </w:pPr>
            <w:r>
              <w:rPr>
                <w:sz w:val="22"/>
              </w:rPr>
              <w:t>£250</w:t>
            </w:r>
          </w:p>
          <w:p w:rsidR="009B5412" w:rsidRDefault="009B5412" w:rsidP="002F20D9">
            <w:pPr>
              <w:pStyle w:val="TableRow"/>
              <w:rPr>
                <w:sz w:val="22"/>
              </w:rPr>
            </w:pPr>
            <w:r>
              <w:rPr>
                <w:sz w:val="22"/>
              </w:rPr>
              <w:t>Supply £700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437770">
            <w:pPr>
              <w:pStyle w:val="TableRowCentered"/>
              <w:jc w:val="left"/>
              <w:rPr>
                <w:sz w:val="22"/>
              </w:rPr>
            </w:pPr>
            <w:r w:rsidRPr="00437770">
              <w:rPr>
                <w:sz w:val="22"/>
              </w:rPr>
              <w:t xml:space="preserve">The RQT Development Programme is aimed at teachers in their first five years of teaching. The programme will be delivered over 4 days during the academic year. It will provide RQT's </w:t>
            </w:r>
            <w:r w:rsidRPr="00437770">
              <w:rPr>
                <w:sz w:val="22"/>
              </w:rPr>
              <w:lastRenderedPageBreak/>
              <w:t>with knowledge, experience and training in key areas of professional development. These will include:</w:t>
            </w:r>
          </w:p>
          <w:p w:rsidR="00437770" w:rsidRDefault="00437770">
            <w:pPr>
              <w:pStyle w:val="TableRowCentered"/>
              <w:jc w:val="left"/>
              <w:rPr>
                <w:sz w:val="22"/>
              </w:rPr>
            </w:pPr>
            <w:r w:rsidRPr="00437770">
              <w:rPr>
                <w:sz w:val="22"/>
              </w:rPr>
              <w:t>High Quality Teaching &amp; Learning</w:t>
            </w:r>
          </w:p>
          <w:p w:rsidR="00437770" w:rsidRDefault="00437770">
            <w:pPr>
              <w:pStyle w:val="TableRowCentered"/>
              <w:jc w:val="left"/>
              <w:rPr>
                <w:sz w:val="22"/>
              </w:rPr>
            </w:pPr>
            <w:r>
              <w:rPr>
                <w:sz w:val="22"/>
              </w:rPr>
              <w:t>Classroom Organisation</w:t>
            </w:r>
          </w:p>
          <w:p w:rsidR="00437770" w:rsidRDefault="00437770">
            <w:pPr>
              <w:pStyle w:val="TableRowCentered"/>
              <w:jc w:val="left"/>
              <w:rPr>
                <w:sz w:val="22"/>
              </w:rPr>
            </w:pPr>
            <w:r>
              <w:rPr>
                <w:sz w:val="22"/>
              </w:rPr>
              <w:t>Subject Leadership</w:t>
            </w:r>
          </w:p>
          <w:p w:rsidR="00437770" w:rsidRDefault="00437770">
            <w:pPr>
              <w:pStyle w:val="TableRowCentered"/>
              <w:jc w:val="left"/>
              <w:rPr>
                <w:sz w:val="22"/>
              </w:rPr>
            </w:pPr>
            <w:r w:rsidRPr="00437770">
              <w:rPr>
                <w:sz w:val="22"/>
              </w:rPr>
              <w:t>Support for SEND &amp; vulnerable pupils / Ethos of a CE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437770">
            <w:pPr>
              <w:pStyle w:val="TableRowCentered"/>
              <w:jc w:val="left"/>
              <w:rPr>
                <w:sz w:val="22"/>
              </w:rPr>
            </w:pPr>
            <w:r>
              <w:rPr>
                <w:sz w:val="22"/>
              </w:rPr>
              <w:lastRenderedPageBreak/>
              <w:t>1 2 6</w:t>
            </w:r>
          </w:p>
        </w:tc>
      </w:tr>
      <w:tr w:rsidR="003019E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3019E0" w:rsidP="002F20D9">
            <w:pPr>
              <w:pStyle w:val="TableRow"/>
              <w:rPr>
                <w:sz w:val="22"/>
              </w:rPr>
            </w:pPr>
            <w:r>
              <w:rPr>
                <w:sz w:val="22"/>
              </w:rPr>
              <w:t xml:space="preserve">CPD Subject Leadership </w:t>
            </w:r>
          </w:p>
          <w:p w:rsidR="00DD1E5E" w:rsidRDefault="00DD1E5E" w:rsidP="002F20D9">
            <w:pPr>
              <w:pStyle w:val="TableRow"/>
              <w:rPr>
                <w:sz w:val="22"/>
              </w:rPr>
            </w:pPr>
            <w:r>
              <w:rPr>
                <w:sz w:val="22"/>
              </w:rPr>
              <w:t>£1050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437770">
            <w:pPr>
              <w:pStyle w:val="TableRowCentered"/>
              <w:jc w:val="left"/>
              <w:rPr>
                <w:sz w:val="22"/>
              </w:rPr>
            </w:pPr>
            <w:r>
              <w:rPr>
                <w:sz w:val="22"/>
              </w:rPr>
              <w:t>Effective use of time to collect evidence in books and speak to children regarding their learning in that subject.</w:t>
            </w:r>
          </w:p>
          <w:p w:rsidR="00437770" w:rsidRDefault="00437770">
            <w:pPr>
              <w:pStyle w:val="TableRowCentered"/>
              <w:jc w:val="left"/>
              <w:rPr>
                <w:sz w:val="22"/>
              </w:rPr>
            </w:pPr>
            <w:r>
              <w:rPr>
                <w:sz w:val="22"/>
              </w:rPr>
              <w:t>Lesson observations</w:t>
            </w:r>
          </w:p>
          <w:p w:rsidR="00437770" w:rsidRDefault="00437770">
            <w:pPr>
              <w:pStyle w:val="TableRowCentered"/>
              <w:jc w:val="left"/>
              <w:rPr>
                <w:sz w:val="22"/>
              </w:rPr>
            </w:pPr>
            <w:r>
              <w:rPr>
                <w:sz w:val="22"/>
              </w:rPr>
              <w:t xml:space="preserve">Supporting other staff in peer lessons and with planning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437770">
            <w:pPr>
              <w:pStyle w:val="TableRowCentered"/>
              <w:jc w:val="left"/>
              <w:rPr>
                <w:sz w:val="22"/>
              </w:rPr>
            </w:pPr>
            <w:r>
              <w:rPr>
                <w:sz w:val="22"/>
              </w:rPr>
              <w:t>6</w:t>
            </w:r>
          </w:p>
        </w:tc>
      </w:tr>
    </w:tbl>
    <w:p w:rsidR="00E66558" w:rsidRDefault="00E66558">
      <w:pPr>
        <w:keepNext/>
        <w:spacing w:after="60"/>
        <w:outlineLvl w:val="1"/>
      </w:pPr>
    </w:p>
    <w:p w:rsidR="009049B6" w:rsidRDefault="009049B6">
      <w:pPr>
        <w:rPr>
          <w:b/>
          <w:bCs/>
          <w:color w:val="104F75"/>
          <w:sz w:val="28"/>
          <w:szCs w:val="28"/>
        </w:rPr>
      </w:pPr>
    </w:p>
    <w:p w:rsidR="009049B6" w:rsidRDefault="009049B6">
      <w:pPr>
        <w:rPr>
          <w:b/>
          <w:bCs/>
          <w:color w:val="104F75"/>
          <w:sz w:val="28"/>
          <w:szCs w:val="28"/>
        </w:rPr>
      </w:pPr>
    </w:p>
    <w:p w:rsidR="009049B6" w:rsidRDefault="009049B6">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437770" w:rsidRDefault="00437770">
      <w:pPr>
        <w:rPr>
          <w:b/>
          <w:bCs/>
          <w:color w:val="104F75"/>
          <w:sz w:val="28"/>
          <w:szCs w:val="28"/>
        </w:rPr>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462ADF">
      <w:r>
        <w:t>Budgeted cost: £5,278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437770">
        <w:trPr>
          <w:trHeight w:val="141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580" w:rsidRDefault="00A10CCA" w:rsidP="005F4580">
            <w:pPr>
              <w:pStyle w:val="TableRow"/>
              <w:rPr>
                <w:iCs/>
                <w:sz w:val="22"/>
                <w:szCs w:val="22"/>
              </w:rPr>
            </w:pPr>
            <w:r>
              <w:rPr>
                <w:iCs/>
                <w:sz w:val="22"/>
                <w:szCs w:val="22"/>
              </w:rPr>
              <w:t>Quality 1-1 teaching of phonics</w:t>
            </w:r>
          </w:p>
          <w:p w:rsidR="005F4580" w:rsidRDefault="005F4580" w:rsidP="005F4580">
            <w:pPr>
              <w:pStyle w:val="TableRow"/>
              <w:rPr>
                <w:iCs/>
                <w:sz w:val="22"/>
                <w:szCs w:val="22"/>
              </w:rPr>
            </w:pPr>
            <w:r>
              <w:rPr>
                <w:iCs/>
                <w:sz w:val="22"/>
                <w:szCs w:val="22"/>
              </w:rPr>
              <w:t>1 hour per day at £16ph</w:t>
            </w:r>
          </w:p>
          <w:p w:rsidR="009049B6" w:rsidRPr="00A10CCA" w:rsidRDefault="009049B6">
            <w:pPr>
              <w:pStyle w:val="TableRow"/>
            </w:pPr>
            <w:r>
              <w:rPr>
                <w:iCs/>
                <w:sz w:val="22"/>
                <w:szCs w:val="22"/>
              </w:rPr>
              <w:t>£</w:t>
            </w:r>
            <w:r w:rsidR="005C2385">
              <w:rPr>
                <w:iCs/>
                <w:sz w:val="22"/>
                <w:szCs w:val="22"/>
              </w:rPr>
              <w:t>3040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Evidence from previous data has shown the impact of 1-1 daily interventions for disadvantaged children in this area</w:t>
            </w:r>
          </w:p>
          <w:p w:rsidR="00A10CCA" w:rsidRDefault="00A10CCA" w:rsidP="00A10CC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1</w:t>
            </w:r>
          </w:p>
        </w:tc>
      </w:tr>
      <w:tr w:rsidR="001B6E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98" w:rsidRDefault="001B6E98" w:rsidP="005F4580">
            <w:pPr>
              <w:pStyle w:val="TableRow"/>
              <w:rPr>
                <w:iCs/>
                <w:sz w:val="22"/>
                <w:szCs w:val="22"/>
              </w:rPr>
            </w:pPr>
            <w:r>
              <w:rPr>
                <w:iCs/>
                <w:sz w:val="22"/>
                <w:szCs w:val="22"/>
              </w:rPr>
              <w:t>Inference intervention</w:t>
            </w:r>
          </w:p>
          <w:p w:rsidR="001B6E98" w:rsidRDefault="001B6E98" w:rsidP="005F4580">
            <w:pPr>
              <w:pStyle w:val="TableRow"/>
              <w:rPr>
                <w:iCs/>
                <w:sz w:val="22"/>
                <w:szCs w:val="22"/>
              </w:rPr>
            </w:pPr>
            <w:r>
              <w:rPr>
                <w:iCs/>
                <w:sz w:val="22"/>
                <w:szCs w:val="22"/>
              </w:rPr>
              <w:t>2 hours per week at £16ph</w:t>
            </w:r>
          </w:p>
          <w:p w:rsidR="001B6E98" w:rsidRDefault="001B6E98" w:rsidP="005F4580">
            <w:pPr>
              <w:pStyle w:val="TableRow"/>
              <w:rPr>
                <w:iCs/>
                <w:sz w:val="22"/>
                <w:szCs w:val="22"/>
              </w:rPr>
            </w:pPr>
            <w:r>
              <w:rPr>
                <w:iCs/>
                <w:sz w:val="22"/>
                <w:szCs w:val="22"/>
              </w:rPr>
              <w:t>£1216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770" w:rsidRDefault="00437770" w:rsidP="00437770">
            <w:pPr>
              <w:pStyle w:val="TableRowCentered"/>
              <w:jc w:val="left"/>
              <w:rPr>
                <w:sz w:val="22"/>
              </w:rPr>
            </w:pPr>
            <w:r>
              <w:rPr>
                <w:sz w:val="22"/>
              </w:rPr>
              <w:t xml:space="preserve">Evidence from previous data has shown the impact of 1-1 inference interventions for disadvantaged children </w:t>
            </w:r>
          </w:p>
          <w:p w:rsidR="001B6E98" w:rsidRDefault="001B6E9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98" w:rsidRDefault="00437770">
            <w:pPr>
              <w:pStyle w:val="TableRowCentered"/>
              <w:jc w:val="left"/>
              <w:rPr>
                <w:sz w:val="22"/>
              </w:rPr>
            </w:pPr>
            <w:r>
              <w:rPr>
                <w:sz w:val="22"/>
              </w:rPr>
              <w:t>1</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
              <w:rPr>
                <w:sz w:val="22"/>
              </w:rPr>
            </w:pPr>
            <w:r>
              <w:rPr>
                <w:sz w:val="22"/>
              </w:rPr>
              <w:t xml:space="preserve">Interest reading survey with disadvantaged children in order to purchase new Accelerated reading books  </w:t>
            </w:r>
          </w:p>
          <w:p w:rsidR="009049B6" w:rsidRPr="00A10CCA" w:rsidRDefault="009049B6">
            <w:pPr>
              <w:pStyle w:val="TableRow"/>
              <w:rPr>
                <w:sz w:val="22"/>
              </w:rPr>
            </w:pPr>
            <w:r>
              <w:rPr>
                <w:sz w:val="22"/>
              </w:rPr>
              <w:t>£200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 xml:space="preserve">Pupil voice indicates that present reading materials are not fully engaging the pupil’s interest in reading. They have asked for new reading books to develop the breath of subject reading materials.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64BBF">
            <w:pPr>
              <w:pStyle w:val="TableRowCentered"/>
              <w:jc w:val="left"/>
              <w:rPr>
                <w:sz w:val="22"/>
              </w:rPr>
            </w:pPr>
            <w:r>
              <w:rPr>
                <w:sz w:val="22"/>
              </w:rPr>
              <w:t>1</w:t>
            </w:r>
          </w:p>
        </w:tc>
      </w:tr>
      <w:tr w:rsidR="00A10CC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
              <w:rPr>
                <w:sz w:val="22"/>
              </w:rPr>
            </w:pPr>
            <w:r>
              <w:rPr>
                <w:sz w:val="22"/>
              </w:rPr>
              <w:t xml:space="preserve">Purchase class books / guided reading for disadvantaged children </w:t>
            </w:r>
          </w:p>
          <w:p w:rsidR="009049B6" w:rsidRDefault="005C2385" w:rsidP="001B6E98">
            <w:pPr>
              <w:pStyle w:val="TableRow"/>
              <w:rPr>
                <w:sz w:val="22"/>
              </w:rPr>
            </w:pPr>
            <w:r>
              <w:rPr>
                <w:sz w:val="22"/>
              </w:rPr>
              <w:t>£</w:t>
            </w:r>
            <w:r w:rsidR="001B6E98">
              <w:rPr>
                <w:sz w:val="22"/>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Centered"/>
              <w:jc w:val="left"/>
              <w:rPr>
                <w:sz w:val="22"/>
              </w:rPr>
            </w:pPr>
            <w:r>
              <w:rPr>
                <w:sz w:val="22"/>
              </w:rPr>
              <w:t xml:space="preserve">Due to poor home reading these books will allow the children to consolidate present learning in class, build home library and their own love of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Centered"/>
              <w:jc w:val="left"/>
              <w:rPr>
                <w:sz w:val="22"/>
              </w:rPr>
            </w:pPr>
            <w:r>
              <w:rPr>
                <w:sz w:val="22"/>
              </w:rPr>
              <w:t>1</w:t>
            </w:r>
          </w:p>
        </w:tc>
      </w:tr>
      <w:tr w:rsidR="00CF5B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
              <w:rPr>
                <w:sz w:val="22"/>
              </w:rPr>
            </w:pPr>
            <w:r>
              <w:rPr>
                <w:sz w:val="22"/>
              </w:rPr>
              <w:t xml:space="preserve">Continue to purchase and use IDL and 123 Maths with individual children and those who are disadvantaged </w:t>
            </w:r>
          </w:p>
          <w:p w:rsidR="009049B6" w:rsidRDefault="005C2385">
            <w:pPr>
              <w:pStyle w:val="TableRow"/>
              <w:rPr>
                <w:sz w:val="22"/>
              </w:rPr>
            </w:pPr>
            <w:r>
              <w:rPr>
                <w:sz w:val="22"/>
              </w:rPr>
              <w:t>£322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Pr>
                <w:sz w:val="22"/>
              </w:rPr>
              <w:t xml:space="preserve">Evidence in data and through pupil voice these on line programmes develop and consolidate children’s knowledge and skills in spelling and maths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437770">
            <w:pPr>
              <w:pStyle w:val="TableRowCentered"/>
              <w:jc w:val="left"/>
              <w:rPr>
                <w:sz w:val="22"/>
              </w:rPr>
            </w:pPr>
            <w:r>
              <w:rPr>
                <w:sz w:val="22"/>
              </w:rPr>
              <w:t xml:space="preserve">1 </w:t>
            </w:r>
            <w:r w:rsidR="00CF5B44">
              <w:rPr>
                <w:sz w:val="22"/>
              </w:rPr>
              <w:t>2</w:t>
            </w:r>
          </w:p>
        </w:tc>
      </w:tr>
      <w:tr w:rsidR="00CF5B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
              <w:rPr>
                <w:sz w:val="22"/>
              </w:rPr>
            </w:pPr>
            <w:r>
              <w:rPr>
                <w:sz w:val="22"/>
              </w:rPr>
              <w:t xml:space="preserve">Purchase TT Rockstars </w:t>
            </w:r>
          </w:p>
          <w:p w:rsidR="009049B6" w:rsidRDefault="005C2385">
            <w:pPr>
              <w:pStyle w:val="TableRow"/>
              <w:rPr>
                <w:sz w:val="22"/>
              </w:rPr>
            </w:pPr>
            <w:r>
              <w:rPr>
                <w:sz w:val="22"/>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sidRPr="00CF5B44">
              <w:rPr>
                <w:sz w:val="22"/>
              </w:rPr>
              <w:t>The evidence from pupil’s voice is that they still enjoy the challenge of TT Rockstar’s. Evidence shows from the mock Year 4 timetables test the children are gaining speed and accuracy in their timed tests.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Pr>
                <w:sz w:val="22"/>
              </w:rPr>
              <w:t>2</w:t>
            </w:r>
          </w:p>
        </w:tc>
      </w:tr>
    </w:tbl>
    <w:p w:rsidR="00E66558" w:rsidRDefault="00E66558">
      <w:pPr>
        <w:spacing w:after="0"/>
        <w:rPr>
          <w:b/>
          <w:color w:val="104F75"/>
          <w:sz w:val="28"/>
          <w:szCs w:val="28"/>
        </w:rPr>
      </w:pPr>
    </w:p>
    <w:p w:rsidR="00437770" w:rsidRDefault="00437770">
      <w:pPr>
        <w:rPr>
          <w:b/>
          <w:color w:val="104F75"/>
          <w:sz w:val="28"/>
          <w:szCs w:val="28"/>
        </w:rPr>
      </w:pPr>
    </w:p>
    <w:p w:rsidR="00437770" w:rsidRDefault="00437770">
      <w:pPr>
        <w:rPr>
          <w:b/>
          <w:color w:val="104F75"/>
          <w:sz w:val="28"/>
          <w:szCs w:val="28"/>
        </w:rPr>
      </w:pPr>
    </w:p>
    <w:p w:rsidR="00437770" w:rsidRDefault="00437770">
      <w:pPr>
        <w:rPr>
          <w:b/>
          <w:color w:val="104F75"/>
          <w:sz w:val="28"/>
          <w:szCs w:val="28"/>
        </w:rPr>
      </w:pPr>
    </w:p>
    <w:p w:rsidR="00E66558" w:rsidRDefault="009D71E8">
      <w:pPr>
        <w:rPr>
          <w:b/>
          <w:color w:val="104F75"/>
          <w:sz w:val="28"/>
          <w:szCs w:val="28"/>
        </w:rPr>
      </w:pPr>
      <w:r>
        <w:rPr>
          <w:b/>
          <w:color w:val="104F75"/>
          <w:sz w:val="28"/>
          <w:szCs w:val="28"/>
        </w:rPr>
        <w:lastRenderedPageBreak/>
        <w:t>Wider strategies (for example, related to attendance, behaviour, wellbeing)</w:t>
      </w:r>
    </w:p>
    <w:p w:rsidR="00E66558" w:rsidRPr="00D13C9A" w:rsidRDefault="005C48EB">
      <w:pPr>
        <w:spacing w:before="240" w:after="120"/>
      </w:pPr>
      <w:r>
        <w:t>Budgeted cost: £</w:t>
      </w:r>
      <w:r w:rsidR="00462ADF">
        <w:t>4,363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0C45">
            <w:pPr>
              <w:pStyle w:val="TableRow"/>
            </w:pPr>
            <w:r>
              <w:t>ELSA sessions with targeted children to support individual wellbeing issues</w:t>
            </w:r>
          </w:p>
          <w:p w:rsidR="001B6E98" w:rsidRDefault="001B6E98">
            <w:pPr>
              <w:pStyle w:val="TableRow"/>
            </w:pPr>
            <w:r>
              <w:t>1 hour per week at £16ph</w:t>
            </w:r>
          </w:p>
          <w:p w:rsidR="005C48EB" w:rsidRDefault="005C48EB">
            <w:pPr>
              <w:pStyle w:val="TableRow"/>
            </w:pPr>
            <w:r>
              <w:t>£</w:t>
            </w:r>
            <w:r w:rsidR="001B6E98">
              <w:t>608</w:t>
            </w:r>
          </w:p>
          <w:p w:rsidR="001B6E98" w:rsidRDefault="001B6E98">
            <w:pPr>
              <w:pStyle w:val="TableRow"/>
            </w:pPr>
            <w:r>
              <w:t>Face to face content and supervision training</w:t>
            </w:r>
          </w:p>
          <w:p w:rsidR="001B6E98" w:rsidRDefault="001B6E98">
            <w:pPr>
              <w:pStyle w:val="TableRow"/>
            </w:pPr>
            <w:r>
              <w:t>£200 course</w:t>
            </w:r>
          </w:p>
          <w:p w:rsidR="001B6E98" w:rsidRPr="00060C45" w:rsidRDefault="001B6E98">
            <w:pPr>
              <w:pStyle w:val="TableRow"/>
            </w:pPr>
            <w:r>
              <w:t>£175 supply cover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Both targeted interventions and universal approaches can have a positive effect on the individual child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3</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
              <w:rPr>
                <w:sz w:val="22"/>
              </w:rPr>
            </w:pPr>
            <w:r>
              <w:rPr>
                <w:sz w:val="22"/>
              </w:rPr>
              <w:t xml:space="preserve">Enrichment activities </w:t>
            </w:r>
          </w:p>
          <w:p w:rsidR="001B6E98" w:rsidRDefault="001B6E98" w:rsidP="001B6E98">
            <w:pPr>
              <w:pStyle w:val="TableRow"/>
              <w:rPr>
                <w:sz w:val="22"/>
              </w:rPr>
            </w:pPr>
            <w:r>
              <w:rPr>
                <w:sz w:val="22"/>
              </w:rPr>
              <w:t>£400</w:t>
            </w:r>
          </w:p>
          <w:p w:rsidR="00D13C9A" w:rsidRDefault="00D13C9A">
            <w:pPr>
              <w:pStyle w:val="TableRow"/>
              <w:rPr>
                <w:sz w:val="22"/>
              </w:rPr>
            </w:pPr>
          </w:p>
          <w:p w:rsidR="00D13C9A" w:rsidRPr="00060C45" w:rsidRDefault="00D13C9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 xml:space="preserve">All enrichment activities including after school clubs, residential trips, school trips have a positive effect on pupil’s personal development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3</w:t>
            </w:r>
          </w:p>
        </w:tc>
      </w:tr>
      <w:tr w:rsidR="009B541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9B5412">
            <w:pPr>
              <w:pStyle w:val="TableRow"/>
              <w:rPr>
                <w:sz w:val="22"/>
              </w:rPr>
            </w:pPr>
            <w:r>
              <w:rPr>
                <w:sz w:val="22"/>
              </w:rPr>
              <w:t>Forest School</w:t>
            </w:r>
            <w:r w:rsidR="00057F2F">
              <w:rPr>
                <w:sz w:val="22"/>
              </w:rPr>
              <w:t xml:space="preserve"> – staffing and resources Spring Term 2022</w:t>
            </w:r>
          </w:p>
          <w:p w:rsidR="009B5412" w:rsidRDefault="009B5412">
            <w:pPr>
              <w:pStyle w:val="TableRow"/>
              <w:rPr>
                <w:sz w:val="22"/>
              </w:rPr>
            </w:pPr>
            <w:r>
              <w:rPr>
                <w:sz w:val="22"/>
              </w:rPr>
              <w:t>£</w:t>
            </w:r>
            <w:r w:rsidR="00462ADF">
              <w:rPr>
                <w:sz w:val="22"/>
              </w:rPr>
              <w:t>550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057F2F">
            <w:pPr>
              <w:pStyle w:val="TableRowCentered"/>
              <w:jc w:val="left"/>
              <w:rPr>
                <w:sz w:val="22"/>
              </w:rPr>
            </w:pPr>
            <w:r>
              <w:rPr>
                <w:sz w:val="22"/>
              </w:rPr>
              <w:t xml:space="preserve">Introduction to Forest Schools </w:t>
            </w:r>
          </w:p>
          <w:p w:rsidR="00057F2F" w:rsidRDefault="00057F2F">
            <w:pPr>
              <w:pStyle w:val="TableRowCentered"/>
              <w:jc w:val="left"/>
              <w:rPr>
                <w:sz w:val="22"/>
              </w:rPr>
            </w:pPr>
            <w:r w:rsidRPr="00057F2F">
              <w:rPr>
                <w:sz w:val="22"/>
              </w:rPr>
              <w:t>Forest School can increase a child’s confidence and self-esteem through exploration, problem solving, and being encouraged to learn how to assess and take appropriate risks depending on their environment. The use of learner-led outcomes means information is retained better and also generally increases curiosity and motivation to learn in general. This motivation can have a positive impact on attitude to learning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057F2F">
            <w:pPr>
              <w:pStyle w:val="TableRowCentered"/>
              <w:jc w:val="left"/>
              <w:rPr>
                <w:sz w:val="22"/>
              </w:rPr>
            </w:pPr>
            <w:r>
              <w:rPr>
                <w:sz w:val="22"/>
              </w:rPr>
              <w:t>3</w:t>
            </w:r>
          </w:p>
        </w:tc>
      </w:tr>
      <w:tr w:rsidR="00D13C9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3C9A" w:rsidRDefault="00D13C9A">
            <w:pPr>
              <w:pStyle w:val="TableRow"/>
              <w:rPr>
                <w:sz w:val="22"/>
              </w:rPr>
            </w:pPr>
            <w:r>
              <w:rPr>
                <w:sz w:val="22"/>
              </w:rPr>
              <w:t xml:space="preserve">Development of wellbeing area in the new school library </w:t>
            </w:r>
          </w:p>
          <w:p w:rsidR="005C48EB" w:rsidRDefault="00462ADF">
            <w:pPr>
              <w:pStyle w:val="TableRow"/>
              <w:rPr>
                <w:sz w:val="22"/>
              </w:rPr>
            </w:pPr>
            <w:r>
              <w:rPr>
                <w:sz w:val="22"/>
              </w:rPr>
              <w:t>£900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3C9A" w:rsidRDefault="00D13C9A">
            <w:pPr>
              <w:pStyle w:val="TableRowCentered"/>
              <w:jc w:val="left"/>
              <w:rPr>
                <w:sz w:val="22"/>
              </w:rPr>
            </w:pPr>
            <w:r>
              <w:rPr>
                <w:sz w:val="22"/>
              </w:rPr>
              <w:t xml:space="preserve">Pupil voice has stated a secure safe area where they can go to calm down or reflect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3C9A" w:rsidRDefault="00D13C9A">
            <w:pPr>
              <w:pStyle w:val="TableRowCentered"/>
              <w:jc w:val="left"/>
              <w:rPr>
                <w:sz w:val="22"/>
              </w:rPr>
            </w:pPr>
            <w:r>
              <w:rPr>
                <w:sz w:val="22"/>
              </w:rPr>
              <w:t>3</w:t>
            </w:r>
          </w:p>
        </w:tc>
      </w:tr>
      <w:tr w:rsidR="009F200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02" w:rsidRDefault="009049B6">
            <w:pPr>
              <w:pStyle w:val="TableRow"/>
              <w:rPr>
                <w:sz w:val="22"/>
              </w:rPr>
            </w:pPr>
            <w:r>
              <w:rPr>
                <w:sz w:val="22"/>
              </w:rPr>
              <w:t xml:space="preserve">Implementation and embedded use of the </w:t>
            </w:r>
            <w:r w:rsidR="009F2002">
              <w:rPr>
                <w:sz w:val="22"/>
              </w:rPr>
              <w:t xml:space="preserve">Anti-Bullying </w:t>
            </w:r>
            <w:r>
              <w:rPr>
                <w:sz w:val="22"/>
              </w:rPr>
              <w:t xml:space="preserve">Alliance </w:t>
            </w:r>
            <w:r w:rsidR="009F2002">
              <w:rPr>
                <w:sz w:val="22"/>
              </w:rPr>
              <w:t xml:space="preserve">Scheme </w:t>
            </w:r>
          </w:p>
          <w:p w:rsidR="009B5412" w:rsidRDefault="00462ADF">
            <w:pPr>
              <w:pStyle w:val="TableRow"/>
              <w:rPr>
                <w:sz w:val="22"/>
              </w:rPr>
            </w:pPr>
            <w:r>
              <w:rPr>
                <w:sz w:val="22"/>
              </w:rPr>
              <w:t>£300</w:t>
            </w:r>
            <w:r w:rsidR="009B5412">
              <w:rPr>
                <w:sz w:val="22"/>
              </w:rPr>
              <w:t xml:space="preserve"> resources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02" w:rsidRDefault="009049B6">
            <w:pPr>
              <w:pStyle w:val="TableRowCentered"/>
              <w:jc w:val="left"/>
              <w:rPr>
                <w:sz w:val="22"/>
              </w:rPr>
            </w:pPr>
            <w:r>
              <w:rPr>
                <w:sz w:val="22"/>
              </w:rPr>
              <w:t>Implementation of a whole school anti-bullying scheme has shown to be an effective way of discussing and preventing bullying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02" w:rsidRDefault="00577CC3">
            <w:pPr>
              <w:pStyle w:val="TableRowCentered"/>
              <w:jc w:val="left"/>
              <w:rPr>
                <w:sz w:val="22"/>
              </w:rPr>
            </w:pPr>
            <w:r>
              <w:rPr>
                <w:sz w:val="22"/>
              </w:rPr>
              <w:t>4</w:t>
            </w:r>
          </w:p>
        </w:tc>
      </w:tr>
      <w:tr w:rsidR="003019E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3019E0">
            <w:pPr>
              <w:pStyle w:val="TableRow"/>
              <w:rPr>
                <w:sz w:val="22"/>
              </w:rPr>
            </w:pPr>
            <w:r>
              <w:rPr>
                <w:sz w:val="22"/>
              </w:rPr>
              <w:t xml:space="preserve">Attendance </w:t>
            </w:r>
            <w:r w:rsidR="009049B6">
              <w:rPr>
                <w:sz w:val="22"/>
              </w:rPr>
              <w:t xml:space="preserve">– continuation of weekly 100% attendance </w:t>
            </w:r>
            <w:r w:rsidR="009049B6">
              <w:rPr>
                <w:sz w:val="22"/>
              </w:rPr>
              <w:lastRenderedPageBreak/>
              <w:t xml:space="preserve">stickers, termly/yearly certificates and half termly class non-uniform days for highest attendance </w:t>
            </w:r>
          </w:p>
          <w:p w:rsidR="005C48EB" w:rsidRDefault="005C2385">
            <w:pPr>
              <w:pStyle w:val="TableRow"/>
              <w:rPr>
                <w:sz w:val="22"/>
              </w:rPr>
            </w:pPr>
            <w:r>
              <w:rPr>
                <w:sz w:val="22"/>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9049B6">
            <w:pPr>
              <w:pStyle w:val="TableRowCentered"/>
              <w:jc w:val="left"/>
              <w:rPr>
                <w:sz w:val="22"/>
              </w:rPr>
            </w:pPr>
            <w:r>
              <w:rPr>
                <w:sz w:val="22"/>
              </w:rPr>
              <w:lastRenderedPageBreak/>
              <w:t xml:space="preserve">Previous attendance data has shown that this approach in school has been </w:t>
            </w:r>
            <w:r>
              <w:rPr>
                <w:sz w:val="22"/>
              </w:rPr>
              <w:lastRenderedPageBreak/>
              <w:t xml:space="preserve">very effective to increase and keep attendance over 95%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577CC3">
            <w:pPr>
              <w:pStyle w:val="TableRowCentered"/>
              <w:jc w:val="left"/>
              <w:rPr>
                <w:sz w:val="22"/>
              </w:rPr>
            </w:pPr>
            <w:r>
              <w:rPr>
                <w:sz w:val="22"/>
              </w:rPr>
              <w:lastRenderedPageBreak/>
              <w:t>5</w:t>
            </w:r>
          </w:p>
        </w:tc>
      </w:tr>
      <w:tr w:rsidR="003B248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9B5412">
            <w:pPr>
              <w:pStyle w:val="TableRow"/>
              <w:rPr>
                <w:sz w:val="22"/>
              </w:rPr>
            </w:pPr>
            <w:r>
              <w:rPr>
                <w:sz w:val="22"/>
              </w:rPr>
              <w:t>Encourage use of before and after school club</w:t>
            </w:r>
          </w:p>
          <w:p w:rsidR="003B2482" w:rsidRDefault="003B2482">
            <w:pPr>
              <w:pStyle w:val="TableRow"/>
              <w:rPr>
                <w:sz w:val="22"/>
              </w:rPr>
            </w:pPr>
            <w:r>
              <w:rPr>
                <w:sz w:val="22"/>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482" w:rsidRPr="009B5412" w:rsidRDefault="009B5412" w:rsidP="009B5412">
            <w:pPr>
              <w:pStyle w:val="TableRowCentered"/>
              <w:ind w:left="0"/>
              <w:jc w:val="left"/>
              <w:rPr>
                <w:vanish/>
                <w:sz w:val="22"/>
              </w:rPr>
            </w:pPr>
            <w:r>
              <w:rPr>
                <w:vanish/>
                <w:sz w:val="22"/>
              </w:rPr>
              <w:t>H</w:t>
            </w:r>
            <w:r>
              <w:rPr>
                <w:sz w:val="22"/>
              </w:rPr>
              <w:t xml:space="preserve">Historically children have higher attendance when using the before and after school club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482" w:rsidRDefault="003B2482">
            <w:pPr>
              <w:pStyle w:val="TableRowCentered"/>
              <w:jc w:val="left"/>
              <w:rPr>
                <w:sz w:val="22"/>
              </w:rPr>
            </w:pPr>
            <w:r>
              <w:rPr>
                <w:sz w:val="22"/>
              </w:rPr>
              <w:t>5</w:t>
            </w:r>
          </w:p>
        </w:tc>
      </w:tr>
      <w:tr w:rsidR="009B541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9B5412">
            <w:pPr>
              <w:pStyle w:val="TableRow"/>
              <w:rPr>
                <w:sz w:val="22"/>
              </w:rPr>
            </w:pPr>
            <w:r>
              <w:rPr>
                <w:sz w:val="22"/>
              </w:rPr>
              <w:t xml:space="preserve">Attendance and out of school service support </w:t>
            </w:r>
          </w:p>
          <w:p w:rsidR="009B5412" w:rsidRDefault="009B5412">
            <w:pPr>
              <w:pStyle w:val="TableRow"/>
              <w:rPr>
                <w:sz w:val="22"/>
              </w:rPr>
            </w:pPr>
            <w:r>
              <w:rPr>
                <w:sz w:val="22"/>
              </w:rPr>
              <w:t>£830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BA7DC8">
            <w:pPr>
              <w:pStyle w:val="TableRowCentered"/>
              <w:jc w:val="left"/>
              <w:rPr>
                <w:sz w:val="22"/>
              </w:rPr>
            </w:pPr>
            <w:r>
              <w:rPr>
                <w:sz w:val="22"/>
              </w:rPr>
              <w:t xml:space="preserve">Higher attendance data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057F2F">
            <w:pPr>
              <w:pStyle w:val="TableRowCentered"/>
              <w:jc w:val="left"/>
              <w:rPr>
                <w:sz w:val="22"/>
              </w:rPr>
            </w:pPr>
            <w:r>
              <w:rPr>
                <w:sz w:val="22"/>
              </w:rPr>
              <w:t>6</w:t>
            </w:r>
          </w:p>
        </w:tc>
      </w:tr>
    </w:tbl>
    <w:p w:rsidR="00E66558" w:rsidRDefault="00E66558">
      <w:pPr>
        <w:spacing w:before="240" w:after="0"/>
        <w:rPr>
          <w:b/>
          <w:bCs/>
          <w:color w:val="104F75"/>
          <w:sz w:val="28"/>
          <w:szCs w:val="28"/>
        </w:rPr>
      </w:pPr>
    </w:p>
    <w:p w:rsidR="00E66558" w:rsidRDefault="00462ADF" w:rsidP="00120AB1">
      <w:r>
        <w:rPr>
          <w:b/>
          <w:bCs/>
          <w:color w:val="104F75"/>
          <w:sz w:val="28"/>
          <w:szCs w:val="28"/>
        </w:rPr>
        <w:t>Total budgeted cost: £14,082.25</w:t>
      </w:r>
      <w:bookmarkStart w:id="17" w:name="_GoBack"/>
      <w:bookmarkEnd w:id="17"/>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pPr w:leftFromText="180" w:rightFromText="180" w:vertAnchor="page" w:horzAnchor="margin" w:tblpXSpec="center" w:tblpY="121"/>
              <w:tblOverlap w:val="never"/>
              <w:tblW w:w="7709" w:type="dxa"/>
              <w:tblLook w:val="04A0" w:firstRow="1" w:lastRow="0" w:firstColumn="1" w:lastColumn="0" w:noHBand="0" w:noVBand="1"/>
            </w:tblPr>
            <w:tblGrid>
              <w:gridCol w:w="1129"/>
              <w:gridCol w:w="1557"/>
              <w:gridCol w:w="2694"/>
              <w:gridCol w:w="1574"/>
              <w:gridCol w:w="755"/>
            </w:tblGrid>
            <w:tr w:rsidR="00E15A5D" w:rsidRPr="0017467B" w:rsidTr="00E15A5D">
              <w:trPr>
                <w:trHeight w:val="412"/>
              </w:trPr>
              <w:tc>
                <w:tcPr>
                  <w:tcW w:w="7709" w:type="dxa"/>
                  <w:gridSpan w:val="5"/>
                  <w:shd w:val="clear" w:color="auto" w:fill="DAEEF3" w:themeFill="accent5" w:themeFillTint="33"/>
                  <w:tcMar>
                    <w:top w:w="57" w:type="dxa"/>
                    <w:bottom w:w="57" w:type="dxa"/>
                  </w:tcMar>
                </w:tcPr>
                <w:p w:rsidR="00E15A5D" w:rsidRDefault="00E15A5D" w:rsidP="00E15A5D">
                  <w:pPr>
                    <w:jc w:val="center"/>
                    <w:rPr>
                      <w:rFonts w:ascii="Arial" w:hAnsi="Arial" w:cs="Arial"/>
                      <w:b/>
                    </w:rPr>
                  </w:pPr>
                  <w:r w:rsidRPr="0017467B">
                    <w:rPr>
                      <w:rFonts w:ascii="Arial" w:hAnsi="Arial" w:cs="Arial"/>
                      <w:b/>
                    </w:rPr>
                    <w:t>Quality of teaching for all</w:t>
                  </w:r>
                </w:p>
                <w:p w:rsidR="00E15A5D" w:rsidRPr="0017467B" w:rsidRDefault="00E15A5D" w:rsidP="00E15A5D">
                  <w:pPr>
                    <w:jc w:val="center"/>
                    <w:rPr>
                      <w:rFonts w:ascii="Arial" w:hAnsi="Arial" w:cs="Arial"/>
                      <w:b/>
                    </w:rPr>
                  </w:pPr>
                </w:p>
              </w:tc>
            </w:tr>
            <w:tr w:rsidR="00E15A5D" w:rsidRPr="0017467B" w:rsidTr="00E15A5D">
              <w:trPr>
                <w:trHeight w:val="458"/>
              </w:trPr>
              <w:tc>
                <w:tcPr>
                  <w:tcW w:w="1129" w:type="dxa"/>
                  <w:tcMar>
                    <w:top w:w="57" w:type="dxa"/>
                    <w:bottom w:w="57" w:type="dxa"/>
                  </w:tcMar>
                </w:tcPr>
                <w:p w:rsidR="00E15A5D" w:rsidRPr="00E76539" w:rsidRDefault="00E15A5D" w:rsidP="00E15A5D">
                  <w:pPr>
                    <w:rPr>
                      <w:rFonts w:ascii="Arial" w:hAnsi="Arial" w:cs="Arial"/>
                      <w:b/>
                      <w:sz w:val="16"/>
                      <w:szCs w:val="16"/>
                    </w:rPr>
                  </w:pPr>
                  <w:r w:rsidRPr="00E76539">
                    <w:rPr>
                      <w:rFonts w:ascii="Arial" w:hAnsi="Arial" w:cs="Arial"/>
                      <w:b/>
                      <w:sz w:val="16"/>
                      <w:szCs w:val="16"/>
                    </w:rPr>
                    <w:t>Desired outcome</w:t>
                  </w:r>
                </w:p>
              </w:tc>
              <w:tc>
                <w:tcPr>
                  <w:tcW w:w="1557" w:type="dxa"/>
                  <w:tcMar>
                    <w:top w:w="57" w:type="dxa"/>
                    <w:bottom w:w="57" w:type="dxa"/>
                  </w:tcMar>
                </w:tcPr>
                <w:p w:rsidR="00E15A5D" w:rsidRPr="00E76539" w:rsidRDefault="00E15A5D" w:rsidP="00E15A5D">
                  <w:pPr>
                    <w:rPr>
                      <w:rFonts w:ascii="Arial" w:hAnsi="Arial" w:cs="Arial"/>
                      <w:b/>
                      <w:sz w:val="16"/>
                      <w:szCs w:val="16"/>
                    </w:rPr>
                  </w:pPr>
                  <w:r w:rsidRPr="00E76539">
                    <w:rPr>
                      <w:rFonts w:ascii="Arial" w:hAnsi="Arial" w:cs="Arial"/>
                      <w:b/>
                      <w:sz w:val="16"/>
                      <w:szCs w:val="16"/>
                    </w:rPr>
                    <w:t>Chosen action/approach</w:t>
                  </w:r>
                </w:p>
              </w:tc>
              <w:tc>
                <w:tcPr>
                  <w:tcW w:w="2694" w:type="dxa"/>
                  <w:tcMar>
                    <w:top w:w="57" w:type="dxa"/>
                    <w:bottom w:w="57" w:type="dxa"/>
                  </w:tcMar>
                </w:tcPr>
                <w:p w:rsidR="00E15A5D" w:rsidRPr="00E76539" w:rsidRDefault="00E15A5D" w:rsidP="00E15A5D">
                  <w:pPr>
                    <w:rPr>
                      <w:rFonts w:ascii="Arial" w:hAnsi="Arial" w:cs="Arial"/>
                      <w:b/>
                      <w:sz w:val="16"/>
                      <w:szCs w:val="16"/>
                    </w:rPr>
                  </w:pPr>
                  <w:r w:rsidRPr="00E76539">
                    <w:rPr>
                      <w:rFonts w:ascii="Arial" w:hAnsi="Arial" w:cs="Arial"/>
                      <w:b/>
                      <w:sz w:val="16"/>
                      <w:szCs w:val="16"/>
                    </w:rPr>
                    <w:t>Estimated impact: Include impact on pupils not eligible for PP, if appropriate.</w:t>
                  </w:r>
                </w:p>
                <w:p w:rsidR="00E15A5D" w:rsidRPr="00E76539" w:rsidRDefault="00E15A5D" w:rsidP="00E15A5D">
                  <w:pPr>
                    <w:rPr>
                      <w:rFonts w:ascii="Arial" w:hAnsi="Arial" w:cs="Arial"/>
                      <w:b/>
                      <w:sz w:val="16"/>
                      <w:szCs w:val="16"/>
                    </w:rPr>
                  </w:pPr>
                </w:p>
              </w:tc>
              <w:tc>
                <w:tcPr>
                  <w:tcW w:w="1574" w:type="dxa"/>
                  <w:tcMar>
                    <w:top w:w="57" w:type="dxa"/>
                    <w:bottom w:w="57" w:type="dxa"/>
                  </w:tcMar>
                </w:tcPr>
                <w:p w:rsidR="00E15A5D" w:rsidRPr="00E76539" w:rsidRDefault="00E15A5D" w:rsidP="00E15A5D">
                  <w:pPr>
                    <w:rPr>
                      <w:rFonts w:ascii="Arial" w:hAnsi="Arial" w:cs="Arial"/>
                      <w:b/>
                      <w:sz w:val="16"/>
                      <w:szCs w:val="16"/>
                    </w:rPr>
                  </w:pPr>
                  <w:r w:rsidRPr="00E76539">
                    <w:rPr>
                      <w:rFonts w:ascii="Arial" w:hAnsi="Arial" w:cs="Arial"/>
                      <w:b/>
                      <w:sz w:val="16"/>
                      <w:szCs w:val="16"/>
                    </w:rPr>
                    <w:t>Considerations for future spending</w:t>
                  </w:r>
                </w:p>
              </w:tc>
              <w:tc>
                <w:tcPr>
                  <w:tcW w:w="755" w:type="dxa"/>
                </w:tcPr>
                <w:p w:rsidR="00E15A5D" w:rsidRPr="00E76539" w:rsidRDefault="00E15A5D" w:rsidP="00E15A5D">
                  <w:pPr>
                    <w:rPr>
                      <w:rFonts w:ascii="Arial" w:hAnsi="Arial" w:cs="Arial"/>
                      <w:b/>
                      <w:sz w:val="16"/>
                      <w:szCs w:val="16"/>
                    </w:rPr>
                  </w:pPr>
                  <w:r w:rsidRPr="00E76539">
                    <w:rPr>
                      <w:rFonts w:ascii="Arial" w:hAnsi="Arial" w:cs="Arial"/>
                      <w:b/>
                      <w:sz w:val="16"/>
                      <w:szCs w:val="16"/>
                    </w:rPr>
                    <w:t>Cost</w:t>
                  </w:r>
                </w:p>
              </w:tc>
            </w:tr>
            <w:tr w:rsidR="00E15A5D" w:rsidRPr="0017467B" w:rsidTr="00E15A5D">
              <w:trPr>
                <w:trHeight w:hRule="exact" w:val="3822"/>
              </w:trPr>
              <w:tc>
                <w:tcPr>
                  <w:tcW w:w="1129" w:type="dxa"/>
                  <w:tcMar>
                    <w:top w:w="57" w:type="dxa"/>
                    <w:bottom w:w="57" w:type="dxa"/>
                  </w:tcMar>
                </w:tcPr>
                <w:p w:rsidR="00E15A5D" w:rsidRPr="0017467B" w:rsidRDefault="00E15A5D" w:rsidP="00E15A5D">
                  <w:pPr>
                    <w:rPr>
                      <w:rFonts w:ascii="Arial" w:hAnsi="Arial" w:cs="Arial"/>
                      <w:sz w:val="18"/>
                      <w:szCs w:val="18"/>
                    </w:rPr>
                  </w:pPr>
                  <w:r>
                    <w:rPr>
                      <w:rFonts w:ascii="Arial" w:hAnsi="Arial" w:cs="Arial"/>
                      <w:sz w:val="18"/>
                      <w:szCs w:val="18"/>
                    </w:rPr>
                    <w:t xml:space="preserve">To improve the feedback for children so they are more able to respond in all aspects of pedagogy including through use of Google Suite. </w:t>
                  </w:r>
                </w:p>
              </w:tc>
              <w:tc>
                <w:tcPr>
                  <w:tcW w:w="1557" w:type="dxa"/>
                  <w:tcMar>
                    <w:top w:w="57" w:type="dxa"/>
                    <w:bottom w:w="57" w:type="dxa"/>
                  </w:tcMar>
                </w:tcPr>
                <w:p w:rsidR="00E15A5D" w:rsidRPr="001F6071" w:rsidRDefault="00E15A5D" w:rsidP="00E15A5D">
                  <w:pPr>
                    <w:rPr>
                      <w:rFonts w:ascii="Arial" w:hAnsi="Arial" w:cs="Arial"/>
                      <w:sz w:val="18"/>
                      <w:szCs w:val="18"/>
                    </w:rPr>
                  </w:pPr>
                  <w:r>
                    <w:rPr>
                      <w:rFonts w:ascii="Arial" w:hAnsi="Arial" w:cs="Arial"/>
                      <w:sz w:val="18"/>
                      <w:szCs w:val="18"/>
                    </w:rPr>
                    <w:t>For the maths, English and Computing Subject Leader to improve the efficiency and impact of feedback so children respond more frequently and with more purpose.</w:t>
                  </w:r>
                </w:p>
              </w:tc>
              <w:tc>
                <w:tcPr>
                  <w:tcW w:w="2694" w:type="dxa"/>
                  <w:tcMar>
                    <w:top w:w="57" w:type="dxa"/>
                    <w:bottom w:w="57" w:type="dxa"/>
                  </w:tcMar>
                </w:tcPr>
                <w:p w:rsidR="00E15A5D" w:rsidRPr="006C04D2" w:rsidRDefault="00E15A5D" w:rsidP="00E15A5D">
                  <w:pPr>
                    <w:rPr>
                      <w:rFonts w:ascii="Arial" w:hAnsi="Arial" w:cs="Arial"/>
                      <w:color w:val="000000"/>
                      <w:sz w:val="18"/>
                      <w:szCs w:val="18"/>
                    </w:rPr>
                  </w:pPr>
                  <w:r w:rsidRPr="006C04D2">
                    <w:rPr>
                      <w:rFonts w:ascii="Arial" w:hAnsi="Arial" w:cs="Arial"/>
                      <w:color w:val="000000"/>
                      <w:sz w:val="18"/>
                      <w:szCs w:val="18"/>
                    </w:rPr>
                    <w:t xml:space="preserve">Staff training took place so all staff were able to support other staff in how to provide effective feedback. Due to second lockdown, feedback via google suite was effective in allowing children to know how to develop and improve work. Work continued to enhance feedback – this could be seen through </w:t>
                  </w:r>
                  <w:r>
                    <w:rPr>
                      <w:rFonts w:ascii="Arial" w:hAnsi="Arial" w:cs="Arial"/>
                      <w:color w:val="000000"/>
                      <w:sz w:val="18"/>
                      <w:szCs w:val="18"/>
                    </w:rPr>
                    <w:t>children’s books</w:t>
                  </w:r>
                  <w:r w:rsidRPr="006C04D2">
                    <w:rPr>
                      <w:rFonts w:ascii="Arial" w:hAnsi="Arial" w:cs="Arial"/>
                      <w:color w:val="000000"/>
                      <w:sz w:val="18"/>
                      <w:szCs w:val="18"/>
                    </w:rPr>
                    <w:t>, pupil voice, learning walks</w:t>
                  </w:r>
                  <w:r>
                    <w:rPr>
                      <w:rFonts w:ascii="Arial" w:hAnsi="Arial" w:cs="Arial"/>
                      <w:color w:val="000000"/>
                      <w:sz w:val="18"/>
                      <w:szCs w:val="18"/>
                    </w:rPr>
                    <w:t xml:space="preserve"> and feedback from parents. </w:t>
                  </w:r>
                </w:p>
                <w:p w:rsidR="00E15A5D" w:rsidRPr="00055315" w:rsidRDefault="00E15A5D" w:rsidP="00E15A5D">
                  <w:pPr>
                    <w:rPr>
                      <w:rFonts w:ascii="Arial" w:hAnsi="Arial" w:cs="Arial"/>
                      <w:color w:val="000000"/>
                      <w:sz w:val="18"/>
                      <w:szCs w:val="18"/>
                    </w:rPr>
                  </w:pPr>
                </w:p>
              </w:tc>
              <w:tc>
                <w:tcPr>
                  <w:tcW w:w="1574" w:type="dxa"/>
                  <w:tcMar>
                    <w:top w:w="57" w:type="dxa"/>
                    <w:bottom w:w="57" w:type="dxa"/>
                  </w:tcMar>
                </w:tcPr>
                <w:p w:rsidR="00E15A5D" w:rsidRPr="006C04D2" w:rsidRDefault="00E15A5D" w:rsidP="00E15A5D">
                  <w:pPr>
                    <w:rPr>
                      <w:rFonts w:ascii="Arial" w:hAnsi="Arial" w:cs="Arial"/>
                      <w:color w:val="000000"/>
                      <w:sz w:val="18"/>
                      <w:szCs w:val="18"/>
                    </w:rPr>
                  </w:pPr>
                  <w:r w:rsidRPr="006C04D2">
                    <w:rPr>
                      <w:rFonts w:ascii="Arial" w:hAnsi="Arial" w:cs="Arial"/>
                      <w:color w:val="000000"/>
                      <w:sz w:val="18"/>
                      <w:szCs w:val="18"/>
                    </w:rPr>
                    <w:t xml:space="preserve">For children to attend wider curriculum opportunities that enrich the children’s life experiences particularly after the impact of </w:t>
                  </w:r>
                  <w:r>
                    <w:rPr>
                      <w:rFonts w:ascii="Arial" w:hAnsi="Arial" w:cs="Arial"/>
                      <w:color w:val="000000"/>
                      <w:sz w:val="18"/>
                      <w:szCs w:val="18"/>
                    </w:rPr>
                    <w:t>Covid.</w:t>
                  </w:r>
                </w:p>
                <w:p w:rsidR="00E15A5D" w:rsidRPr="0017467B" w:rsidRDefault="00E15A5D" w:rsidP="00E15A5D">
                  <w:pPr>
                    <w:pStyle w:val="Default"/>
                    <w:rPr>
                      <w:color w:val="auto"/>
                      <w:sz w:val="18"/>
                      <w:szCs w:val="18"/>
                    </w:rPr>
                  </w:pPr>
                </w:p>
              </w:tc>
              <w:tc>
                <w:tcPr>
                  <w:tcW w:w="755" w:type="dxa"/>
                </w:tcPr>
                <w:p w:rsidR="00E15A5D" w:rsidRPr="0017467B" w:rsidRDefault="00E15A5D" w:rsidP="00E15A5D">
                  <w:pPr>
                    <w:rPr>
                      <w:rFonts w:ascii="Arial" w:hAnsi="Arial" w:cs="Arial"/>
                      <w:sz w:val="18"/>
                      <w:szCs w:val="18"/>
                    </w:rPr>
                  </w:pPr>
                  <w:r>
                    <w:rPr>
                      <w:rFonts w:ascii="Arial" w:hAnsi="Arial" w:cs="Arial"/>
                      <w:sz w:val="18"/>
                      <w:szCs w:val="18"/>
                    </w:rPr>
                    <w:t>£2000</w:t>
                  </w:r>
                </w:p>
              </w:tc>
            </w:tr>
            <w:tr w:rsidR="00E15A5D" w:rsidRPr="008D4454" w:rsidTr="00E15A5D">
              <w:trPr>
                <w:trHeight w:hRule="exact" w:val="4730"/>
              </w:trPr>
              <w:tc>
                <w:tcPr>
                  <w:tcW w:w="1129" w:type="dxa"/>
                  <w:tcMar>
                    <w:top w:w="57" w:type="dxa"/>
                    <w:bottom w:w="57" w:type="dxa"/>
                  </w:tcMar>
                </w:tcPr>
                <w:p w:rsidR="00E15A5D" w:rsidRPr="0017467B" w:rsidRDefault="00E15A5D" w:rsidP="00E15A5D">
                  <w:pPr>
                    <w:rPr>
                      <w:rFonts w:ascii="Arial" w:hAnsi="Arial" w:cs="Arial"/>
                      <w:sz w:val="18"/>
                      <w:szCs w:val="18"/>
                    </w:rPr>
                  </w:pPr>
                  <w:r>
                    <w:rPr>
                      <w:rFonts w:ascii="Arial" w:hAnsi="Arial" w:cs="Arial"/>
                      <w:sz w:val="18"/>
                      <w:szCs w:val="18"/>
                    </w:rPr>
                    <w:t>To change the method in which Singapore Maths is delivered to be more effective in mixed year groups</w:t>
                  </w:r>
                </w:p>
              </w:tc>
              <w:tc>
                <w:tcPr>
                  <w:tcW w:w="1557" w:type="dxa"/>
                  <w:tcMar>
                    <w:top w:w="57" w:type="dxa"/>
                    <w:bottom w:w="57" w:type="dxa"/>
                  </w:tcMar>
                </w:tcPr>
                <w:p w:rsidR="00E15A5D" w:rsidRPr="0017467B" w:rsidRDefault="00E15A5D" w:rsidP="00E15A5D">
                  <w:pPr>
                    <w:pStyle w:val="Default"/>
                    <w:rPr>
                      <w:color w:val="auto"/>
                      <w:sz w:val="18"/>
                      <w:szCs w:val="18"/>
                    </w:rPr>
                  </w:pPr>
                  <w:r>
                    <w:rPr>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2694" w:type="dxa"/>
                  <w:tcMar>
                    <w:top w:w="57" w:type="dxa"/>
                    <w:bottom w:w="57" w:type="dxa"/>
                  </w:tcMar>
                </w:tcPr>
                <w:p w:rsidR="00E15A5D" w:rsidRDefault="00E15A5D" w:rsidP="00E15A5D">
                  <w:pPr>
                    <w:pStyle w:val="Default"/>
                    <w:rPr>
                      <w:color w:val="auto"/>
                      <w:sz w:val="18"/>
                      <w:szCs w:val="18"/>
                    </w:rPr>
                  </w:pPr>
                  <w:r>
                    <w:rPr>
                      <w:color w:val="auto"/>
                      <w:sz w:val="18"/>
                      <w:szCs w:val="18"/>
                    </w:rPr>
                    <w:t xml:space="preserve">Since January 2021 the maths lead has been operational in looking at the needs of the children in Bridgemere in mixed age classes. </w:t>
                  </w:r>
                </w:p>
                <w:p w:rsidR="00E15A5D" w:rsidRDefault="00E15A5D" w:rsidP="00E15A5D">
                  <w:pPr>
                    <w:pStyle w:val="Default"/>
                    <w:rPr>
                      <w:color w:val="auto"/>
                      <w:sz w:val="18"/>
                      <w:szCs w:val="18"/>
                    </w:rPr>
                  </w:pPr>
                  <w:r>
                    <w:rPr>
                      <w:color w:val="auto"/>
                      <w:sz w:val="18"/>
                      <w:szCs w:val="18"/>
                    </w:rPr>
                    <w:t xml:space="preserve">She has spent time looking at books, observing lessons and speaking to staff and children in regards to what is the best approach to teaching for all pupils. </w:t>
                  </w:r>
                </w:p>
                <w:p w:rsidR="00E15A5D" w:rsidRDefault="00E15A5D" w:rsidP="00E15A5D">
                  <w:pPr>
                    <w:pStyle w:val="Default"/>
                    <w:rPr>
                      <w:color w:val="auto"/>
                      <w:sz w:val="18"/>
                      <w:szCs w:val="18"/>
                    </w:rPr>
                  </w:pPr>
                  <w:r>
                    <w:rPr>
                      <w:color w:val="auto"/>
                      <w:sz w:val="18"/>
                      <w:szCs w:val="18"/>
                    </w:rPr>
                    <w:t xml:space="preserve">From direct evidence and because of the gaps in learning due to Covid it was essential to return to specific year group teaching once again. </w:t>
                  </w:r>
                </w:p>
                <w:p w:rsidR="00E15A5D" w:rsidRPr="0017467B" w:rsidRDefault="00E15A5D" w:rsidP="00E15A5D">
                  <w:pPr>
                    <w:pStyle w:val="Default"/>
                    <w:rPr>
                      <w:color w:val="auto"/>
                      <w:sz w:val="18"/>
                      <w:szCs w:val="18"/>
                    </w:rPr>
                  </w:pPr>
                  <w:r>
                    <w:rPr>
                      <w:color w:val="auto"/>
                      <w:sz w:val="18"/>
                      <w:szCs w:val="18"/>
                    </w:rPr>
                    <w:t xml:space="preserve">Since January teachers have felt confident in teaching this way and have carefully assessed ensuring that planning can be adapted to cover gaps or develop consolidation. </w:t>
                  </w:r>
                </w:p>
              </w:tc>
              <w:tc>
                <w:tcPr>
                  <w:tcW w:w="1574" w:type="dxa"/>
                  <w:tcMar>
                    <w:top w:w="57" w:type="dxa"/>
                    <w:bottom w:w="57" w:type="dxa"/>
                  </w:tcMar>
                </w:tcPr>
                <w:p w:rsidR="00E15A5D" w:rsidRDefault="00E15A5D" w:rsidP="00E15A5D">
                  <w:pPr>
                    <w:pStyle w:val="Default"/>
                    <w:rPr>
                      <w:color w:val="auto"/>
                      <w:sz w:val="18"/>
                      <w:szCs w:val="18"/>
                    </w:rPr>
                  </w:pPr>
                  <w:r>
                    <w:rPr>
                      <w:color w:val="auto"/>
                      <w:sz w:val="18"/>
                      <w:szCs w:val="18"/>
                    </w:rPr>
                    <w:t>Maths assessment – insight linked to Singapore maths.</w:t>
                  </w:r>
                </w:p>
                <w:p w:rsidR="00E15A5D" w:rsidRPr="0017467B" w:rsidRDefault="00E15A5D" w:rsidP="00E15A5D">
                  <w:pPr>
                    <w:pStyle w:val="Default"/>
                    <w:rPr>
                      <w:color w:val="auto"/>
                      <w:sz w:val="18"/>
                      <w:szCs w:val="18"/>
                    </w:rPr>
                  </w:pPr>
                  <w:r>
                    <w:rPr>
                      <w:color w:val="auto"/>
                      <w:sz w:val="18"/>
                      <w:szCs w:val="18"/>
                    </w:rPr>
                    <w:t>Time for subject leader to observe lessons and ensure the right approach to teaching maths is taking place in each class according to the needs of the cohort</w:t>
                  </w:r>
                </w:p>
              </w:tc>
              <w:tc>
                <w:tcPr>
                  <w:tcW w:w="755" w:type="dxa"/>
                </w:tcPr>
                <w:p w:rsidR="00E15A5D" w:rsidRPr="008D4454" w:rsidRDefault="00E15A5D" w:rsidP="00E15A5D">
                  <w:pPr>
                    <w:rPr>
                      <w:rFonts w:ascii="Arial" w:hAnsi="Arial" w:cs="Arial"/>
                      <w:sz w:val="18"/>
                      <w:szCs w:val="18"/>
                    </w:rPr>
                  </w:pPr>
                  <w:r>
                    <w:rPr>
                      <w:rFonts w:ascii="Arial" w:hAnsi="Arial" w:cs="Arial"/>
                      <w:sz w:val="18"/>
                      <w:szCs w:val="18"/>
                    </w:rPr>
                    <w:t>£1500</w:t>
                  </w:r>
                </w:p>
              </w:tc>
            </w:tr>
          </w:tbl>
          <w:p w:rsidR="00E15A5D" w:rsidRDefault="009D71E8">
            <w:r>
              <w:rPr>
                <w:i/>
                <w:lang w:eastAsia="en-US"/>
              </w:rPr>
              <w:t xml:space="preserve"> </w:t>
            </w:r>
          </w:p>
          <w:p w:rsidR="00E66558" w:rsidRDefault="00E66558"/>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p w:rsidR="00E15A5D" w:rsidRDefault="00E15A5D"/>
        </w:tc>
      </w:tr>
    </w:tbl>
    <w:tbl>
      <w:tblPr>
        <w:tblStyle w:val="TableGrid1"/>
        <w:tblW w:w="8789" w:type="dxa"/>
        <w:tblInd w:w="-5" w:type="dxa"/>
        <w:tblLayout w:type="fixed"/>
        <w:tblLook w:val="04A0" w:firstRow="1" w:lastRow="0" w:firstColumn="1" w:lastColumn="0" w:noHBand="0" w:noVBand="1"/>
      </w:tblPr>
      <w:tblGrid>
        <w:gridCol w:w="1418"/>
        <w:gridCol w:w="1211"/>
        <w:gridCol w:w="3325"/>
        <w:gridCol w:w="1417"/>
        <w:gridCol w:w="1418"/>
      </w:tblGrid>
      <w:tr w:rsidR="005732C7" w:rsidRPr="0017467B" w:rsidTr="005732C7">
        <w:trPr>
          <w:trHeight w:hRule="exact" w:val="518"/>
        </w:trPr>
        <w:tc>
          <w:tcPr>
            <w:tcW w:w="8789" w:type="dxa"/>
            <w:gridSpan w:val="5"/>
            <w:shd w:val="clear" w:color="auto" w:fill="DAEEF3" w:themeFill="accent5" w:themeFillTint="33"/>
            <w:tcMar>
              <w:top w:w="57" w:type="dxa"/>
              <w:bottom w:w="57" w:type="dxa"/>
            </w:tcMar>
          </w:tcPr>
          <w:p w:rsidR="005732C7" w:rsidRPr="0017467B" w:rsidRDefault="005732C7" w:rsidP="00011805">
            <w:pPr>
              <w:jc w:val="center"/>
              <w:rPr>
                <w:rFonts w:ascii="Arial" w:hAnsi="Arial" w:cs="Arial"/>
                <w:b/>
              </w:rPr>
            </w:pPr>
            <w:r w:rsidRPr="0017467B">
              <w:rPr>
                <w:rFonts w:ascii="Arial" w:hAnsi="Arial" w:cs="Arial"/>
                <w:b/>
              </w:rPr>
              <w:lastRenderedPageBreak/>
              <w:t>Targeted support</w:t>
            </w:r>
          </w:p>
        </w:tc>
      </w:tr>
      <w:tr w:rsidR="005732C7" w:rsidRPr="0017467B" w:rsidTr="005732C7">
        <w:trPr>
          <w:trHeight w:val="922"/>
        </w:trPr>
        <w:tc>
          <w:tcPr>
            <w:tcW w:w="1418" w:type="dxa"/>
            <w:tcMar>
              <w:top w:w="57" w:type="dxa"/>
              <w:bottom w:w="57" w:type="dxa"/>
            </w:tcMar>
          </w:tcPr>
          <w:p w:rsidR="005732C7" w:rsidRPr="0017467B" w:rsidRDefault="005732C7" w:rsidP="00011805">
            <w:pPr>
              <w:rPr>
                <w:rFonts w:ascii="Arial" w:hAnsi="Arial" w:cs="Arial"/>
                <w:b/>
              </w:rPr>
            </w:pPr>
            <w:r w:rsidRPr="0017467B">
              <w:rPr>
                <w:rFonts w:ascii="Arial" w:hAnsi="Arial" w:cs="Arial"/>
                <w:b/>
              </w:rPr>
              <w:t>Desired outcome</w:t>
            </w:r>
          </w:p>
        </w:tc>
        <w:tc>
          <w:tcPr>
            <w:tcW w:w="1211" w:type="dxa"/>
            <w:tcMar>
              <w:top w:w="57" w:type="dxa"/>
              <w:bottom w:w="57" w:type="dxa"/>
            </w:tcMar>
          </w:tcPr>
          <w:p w:rsidR="005732C7" w:rsidRPr="0017467B" w:rsidRDefault="005732C7" w:rsidP="00011805">
            <w:pPr>
              <w:rPr>
                <w:rFonts w:ascii="Arial" w:hAnsi="Arial" w:cs="Arial"/>
                <w:b/>
              </w:rPr>
            </w:pPr>
            <w:r w:rsidRPr="0017467B">
              <w:rPr>
                <w:rFonts w:ascii="Arial" w:hAnsi="Arial" w:cs="Arial"/>
                <w:b/>
              </w:rPr>
              <w:t>Chosen action/approach</w:t>
            </w:r>
          </w:p>
        </w:tc>
        <w:tc>
          <w:tcPr>
            <w:tcW w:w="3325" w:type="dxa"/>
            <w:tcMar>
              <w:top w:w="57" w:type="dxa"/>
              <w:bottom w:w="57" w:type="dxa"/>
            </w:tcMar>
          </w:tcPr>
          <w:p w:rsidR="005732C7" w:rsidRPr="0017467B" w:rsidRDefault="005732C7" w:rsidP="00011805">
            <w:pPr>
              <w:rPr>
                <w:rFonts w:ascii="Arial" w:hAnsi="Arial" w:cs="Arial"/>
                <w:b/>
              </w:rPr>
            </w:pPr>
            <w:r w:rsidRPr="0017467B">
              <w:rPr>
                <w:rFonts w:ascii="Arial" w:hAnsi="Arial" w:cs="Arial"/>
                <w:b/>
              </w:rPr>
              <w:t>Estimated impact: Did you meet the success criteria? Include impact on pupils not eligible for PP, if appropriate.</w:t>
            </w:r>
          </w:p>
        </w:tc>
        <w:tc>
          <w:tcPr>
            <w:tcW w:w="1417" w:type="dxa"/>
            <w:tcMar>
              <w:top w:w="57" w:type="dxa"/>
              <w:bottom w:w="57" w:type="dxa"/>
            </w:tcMar>
          </w:tcPr>
          <w:p w:rsidR="005732C7" w:rsidRPr="0017467B" w:rsidRDefault="005732C7" w:rsidP="00011805">
            <w:pPr>
              <w:rPr>
                <w:rFonts w:ascii="Arial" w:hAnsi="Arial" w:cs="Arial"/>
                <w:b/>
              </w:rPr>
            </w:pPr>
            <w:r>
              <w:rPr>
                <w:rFonts w:ascii="Arial" w:hAnsi="Arial" w:cs="Arial"/>
                <w:b/>
              </w:rPr>
              <w:t>Considerations for future spending</w:t>
            </w:r>
          </w:p>
        </w:tc>
        <w:tc>
          <w:tcPr>
            <w:tcW w:w="1418" w:type="dxa"/>
          </w:tcPr>
          <w:p w:rsidR="005732C7" w:rsidRPr="0017467B" w:rsidRDefault="005732C7" w:rsidP="00011805">
            <w:pPr>
              <w:rPr>
                <w:rFonts w:ascii="Arial" w:hAnsi="Arial" w:cs="Arial"/>
                <w:b/>
              </w:rPr>
            </w:pPr>
            <w:r w:rsidRPr="0017467B">
              <w:rPr>
                <w:rFonts w:ascii="Arial" w:hAnsi="Arial" w:cs="Arial"/>
                <w:b/>
              </w:rPr>
              <w:t>Cost</w:t>
            </w:r>
          </w:p>
        </w:tc>
      </w:tr>
      <w:tr w:rsidR="005732C7" w:rsidRPr="00427BE0" w:rsidTr="005732C7">
        <w:trPr>
          <w:trHeight w:hRule="exact" w:val="2631"/>
        </w:trPr>
        <w:tc>
          <w:tcPr>
            <w:tcW w:w="1418" w:type="dxa"/>
            <w:shd w:val="clear" w:color="auto" w:fill="auto"/>
            <w:tcMar>
              <w:top w:w="57" w:type="dxa"/>
              <w:bottom w:w="57" w:type="dxa"/>
            </w:tcMar>
          </w:tcPr>
          <w:p w:rsidR="005732C7" w:rsidRPr="00CC0AF5" w:rsidRDefault="005732C7" w:rsidP="00011805">
            <w:pPr>
              <w:rPr>
                <w:rFonts w:ascii="Arial" w:hAnsi="Arial" w:cs="Arial"/>
                <w:sz w:val="18"/>
                <w:szCs w:val="18"/>
              </w:rPr>
            </w:pPr>
            <w:r w:rsidRPr="000576D1">
              <w:rPr>
                <w:rFonts w:ascii="Arial" w:hAnsi="Arial" w:cs="Arial"/>
                <w:sz w:val="18"/>
                <w:szCs w:val="18"/>
              </w:rPr>
              <w:t>To improve targeted children’s emotional literacy</w:t>
            </w:r>
          </w:p>
        </w:tc>
        <w:tc>
          <w:tcPr>
            <w:tcW w:w="1211" w:type="dxa"/>
            <w:shd w:val="clear" w:color="auto" w:fill="auto"/>
            <w:tcMar>
              <w:top w:w="57" w:type="dxa"/>
              <w:bottom w:w="57" w:type="dxa"/>
            </w:tcMar>
          </w:tcPr>
          <w:p w:rsidR="005732C7" w:rsidRPr="00CC0AF5" w:rsidRDefault="005732C7" w:rsidP="00011805">
            <w:pPr>
              <w:rPr>
                <w:rFonts w:ascii="Arial" w:hAnsi="Arial" w:cs="Arial"/>
                <w:sz w:val="18"/>
                <w:szCs w:val="18"/>
              </w:rPr>
            </w:pPr>
            <w:r w:rsidRPr="000576D1">
              <w:rPr>
                <w:rFonts w:ascii="Arial" w:hAnsi="Arial" w:cs="Arial"/>
                <w:sz w:val="18"/>
                <w:szCs w:val="18"/>
              </w:rPr>
              <w:t>To train up a current TA to gain the ELSA qualification to deliver the program. Resources will also be purchased in order to deliver the program effectively</w:t>
            </w:r>
          </w:p>
        </w:tc>
        <w:tc>
          <w:tcPr>
            <w:tcW w:w="3325" w:type="dxa"/>
            <w:tcMar>
              <w:top w:w="57" w:type="dxa"/>
              <w:bottom w:w="57" w:type="dxa"/>
            </w:tcMar>
          </w:tcPr>
          <w:p w:rsidR="005732C7" w:rsidRDefault="005732C7" w:rsidP="00011805">
            <w:pPr>
              <w:pStyle w:val="Default"/>
              <w:rPr>
                <w:color w:val="auto"/>
                <w:sz w:val="18"/>
                <w:szCs w:val="18"/>
              </w:rPr>
            </w:pPr>
            <w:r>
              <w:rPr>
                <w:color w:val="auto"/>
                <w:sz w:val="18"/>
                <w:szCs w:val="18"/>
              </w:rPr>
              <w:t xml:space="preserve">TA has gained the ELSA qualification and is using her knowledge and experience across the school with vulnerable pupils ensuring that they get the support they need. </w:t>
            </w:r>
          </w:p>
          <w:p w:rsidR="005732C7" w:rsidRPr="00CC0AF5" w:rsidRDefault="005732C7" w:rsidP="00011805">
            <w:pPr>
              <w:pStyle w:val="Default"/>
              <w:rPr>
                <w:color w:val="auto"/>
                <w:sz w:val="18"/>
                <w:szCs w:val="18"/>
              </w:rPr>
            </w:pPr>
            <w:r>
              <w:rPr>
                <w:color w:val="auto"/>
                <w:sz w:val="18"/>
                <w:szCs w:val="18"/>
              </w:rPr>
              <w:t xml:space="preserve">Feedback from pupils, parents and social workers has shown the impact of the time spent with vulnerable children. </w:t>
            </w:r>
          </w:p>
        </w:tc>
        <w:tc>
          <w:tcPr>
            <w:tcW w:w="1417" w:type="dxa"/>
            <w:tcMar>
              <w:top w:w="57" w:type="dxa"/>
              <w:bottom w:w="57" w:type="dxa"/>
            </w:tcMar>
          </w:tcPr>
          <w:p w:rsidR="005732C7" w:rsidRPr="00CC0AF5" w:rsidRDefault="005732C7" w:rsidP="00011805">
            <w:pPr>
              <w:rPr>
                <w:rFonts w:ascii="Arial" w:hAnsi="Arial" w:cs="Arial"/>
                <w:sz w:val="18"/>
                <w:szCs w:val="18"/>
              </w:rPr>
            </w:pPr>
            <w:r>
              <w:rPr>
                <w:rFonts w:ascii="Arial" w:hAnsi="Arial" w:cs="Arial"/>
                <w:sz w:val="18"/>
                <w:szCs w:val="18"/>
              </w:rPr>
              <w:t>Continued training days to support work in school</w:t>
            </w:r>
          </w:p>
        </w:tc>
        <w:tc>
          <w:tcPr>
            <w:tcW w:w="1418" w:type="dxa"/>
          </w:tcPr>
          <w:p w:rsidR="005732C7" w:rsidRPr="00427BE0" w:rsidRDefault="005732C7" w:rsidP="00011805">
            <w:pPr>
              <w:rPr>
                <w:rFonts w:ascii="Arial" w:hAnsi="Arial" w:cs="Arial"/>
                <w:sz w:val="18"/>
                <w:szCs w:val="18"/>
              </w:rPr>
            </w:pPr>
            <w:r>
              <w:rPr>
                <w:rFonts w:ascii="Arial" w:hAnsi="Arial" w:cs="Arial"/>
                <w:sz w:val="18"/>
                <w:szCs w:val="18"/>
              </w:rPr>
              <w:t>£500</w:t>
            </w:r>
          </w:p>
        </w:tc>
      </w:tr>
      <w:tr w:rsidR="005732C7" w:rsidRPr="006C7C85" w:rsidTr="005732C7">
        <w:trPr>
          <w:trHeight w:hRule="exact" w:val="4201"/>
        </w:trPr>
        <w:tc>
          <w:tcPr>
            <w:tcW w:w="1418" w:type="dxa"/>
            <w:shd w:val="clear" w:color="auto" w:fill="auto"/>
            <w:tcMar>
              <w:top w:w="57" w:type="dxa"/>
              <w:bottom w:w="57" w:type="dxa"/>
            </w:tcMar>
          </w:tcPr>
          <w:p w:rsidR="005732C7" w:rsidRDefault="005732C7" w:rsidP="00011805">
            <w:pPr>
              <w:rPr>
                <w:rFonts w:ascii="Arial" w:hAnsi="Arial" w:cs="Arial"/>
                <w:sz w:val="18"/>
                <w:szCs w:val="18"/>
              </w:rPr>
            </w:pPr>
            <w:r>
              <w:rPr>
                <w:rFonts w:ascii="Arial" w:hAnsi="Arial" w:cs="Arial"/>
                <w:sz w:val="18"/>
                <w:szCs w:val="18"/>
              </w:rPr>
              <w:t>To provide targeted support sessions to PP children in areas of weakness identified by teacher assessment and termly data analysis.</w:t>
            </w:r>
          </w:p>
          <w:p w:rsidR="005732C7" w:rsidRDefault="005732C7" w:rsidP="00011805">
            <w:pPr>
              <w:rPr>
                <w:rFonts w:ascii="Arial" w:hAnsi="Arial" w:cs="Arial"/>
                <w:sz w:val="18"/>
                <w:szCs w:val="18"/>
              </w:rPr>
            </w:pPr>
          </w:p>
          <w:p w:rsidR="005732C7" w:rsidRDefault="005732C7" w:rsidP="00011805">
            <w:pPr>
              <w:rPr>
                <w:rFonts w:ascii="Arial" w:hAnsi="Arial" w:cs="Arial"/>
                <w:sz w:val="18"/>
                <w:szCs w:val="18"/>
              </w:rPr>
            </w:pPr>
          </w:p>
          <w:p w:rsidR="005732C7" w:rsidRDefault="005732C7" w:rsidP="00011805">
            <w:pPr>
              <w:rPr>
                <w:rFonts w:ascii="Arial" w:hAnsi="Arial" w:cs="Arial"/>
                <w:sz w:val="18"/>
                <w:szCs w:val="18"/>
              </w:rPr>
            </w:pPr>
          </w:p>
          <w:p w:rsidR="005732C7" w:rsidRDefault="005732C7" w:rsidP="00011805">
            <w:pPr>
              <w:rPr>
                <w:rFonts w:ascii="Arial" w:hAnsi="Arial" w:cs="Arial"/>
                <w:sz w:val="18"/>
                <w:szCs w:val="18"/>
              </w:rPr>
            </w:pPr>
          </w:p>
          <w:p w:rsidR="005732C7" w:rsidRDefault="005732C7" w:rsidP="00011805">
            <w:pPr>
              <w:rPr>
                <w:rFonts w:ascii="Arial" w:hAnsi="Arial" w:cs="Arial"/>
                <w:sz w:val="18"/>
                <w:szCs w:val="18"/>
              </w:rPr>
            </w:pPr>
          </w:p>
        </w:tc>
        <w:tc>
          <w:tcPr>
            <w:tcW w:w="1211" w:type="dxa"/>
            <w:shd w:val="clear" w:color="auto" w:fill="auto"/>
            <w:tcMar>
              <w:top w:w="57" w:type="dxa"/>
              <w:bottom w:w="57" w:type="dxa"/>
            </w:tcMar>
          </w:tcPr>
          <w:p w:rsidR="005732C7" w:rsidRDefault="005732C7" w:rsidP="00011805">
            <w:pPr>
              <w:rPr>
                <w:rFonts w:ascii="Arial" w:hAnsi="Arial" w:cs="Arial"/>
                <w:sz w:val="18"/>
                <w:szCs w:val="18"/>
              </w:rPr>
            </w:pPr>
            <w:r>
              <w:rPr>
                <w:rFonts w:ascii="Arial" w:hAnsi="Arial" w:cs="Arial"/>
                <w:sz w:val="18"/>
                <w:szCs w:val="18"/>
              </w:rPr>
              <w:t>1 x PP specific TA appointed for 12 hours per week for 2 terms.</w:t>
            </w:r>
          </w:p>
        </w:tc>
        <w:tc>
          <w:tcPr>
            <w:tcW w:w="3325" w:type="dxa"/>
            <w:tcMar>
              <w:top w:w="57" w:type="dxa"/>
              <w:bottom w:w="57" w:type="dxa"/>
            </w:tcMar>
          </w:tcPr>
          <w:p w:rsidR="005732C7" w:rsidRPr="00F91E15" w:rsidRDefault="005732C7" w:rsidP="00011805">
            <w:pPr>
              <w:pStyle w:val="Default"/>
              <w:rPr>
                <w:sz w:val="18"/>
                <w:szCs w:val="18"/>
              </w:rPr>
            </w:pPr>
            <w:r>
              <w:rPr>
                <w:sz w:val="18"/>
                <w:szCs w:val="18"/>
              </w:rPr>
              <w:t>The TA</w:t>
            </w:r>
            <w:r w:rsidRPr="00F91E15">
              <w:rPr>
                <w:sz w:val="18"/>
                <w:szCs w:val="18"/>
              </w:rPr>
              <w:t xml:space="preserve"> had</w:t>
            </w:r>
            <w:r>
              <w:rPr>
                <w:sz w:val="18"/>
                <w:szCs w:val="18"/>
              </w:rPr>
              <w:t xml:space="preserve"> a</w:t>
            </w:r>
            <w:r w:rsidRPr="00F91E15">
              <w:rPr>
                <w:sz w:val="18"/>
                <w:szCs w:val="18"/>
              </w:rPr>
              <w:t xml:space="preserve"> timetable which allowed all PP children to be provided a tailored and bespoke support/intervention.</w:t>
            </w:r>
          </w:p>
          <w:p w:rsidR="005732C7" w:rsidRPr="00F91E15" w:rsidRDefault="005732C7" w:rsidP="00011805">
            <w:pPr>
              <w:pStyle w:val="Default"/>
              <w:rPr>
                <w:sz w:val="18"/>
                <w:szCs w:val="18"/>
              </w:rPr>
            </w:pPr>
            <w:r w:rsidRPr="00F91E15">
              <w:rPr>
                <w:sz w:val="18"/>
                <w:szCs w:val="18"/>
              </w:rPr>
              <w:t>This was a vital tool in supporting children through lockdown, particularly with wellbeing and mental health support.</w:t>
            </w:r>
          </w:p>
          <w:p w:rsidR="005732C7" w:rsidRPr="00F91E15" w:rsidRDefault="005732C7" w:rsidP="00011805">
            <w:pPr>
              <w:pStyle w:val="Default"/>
              <w:rPr>
                <w:sz w:val="18"/>
                <w:szCs w:val="18"/>
              </w:rPr>
            </w:pPr>
            <w:r>
              <w:rPr>
                <w:sz w:val="18"/>
                <w:szCs w:val="18"/>
              </w:rPr>
              <w:t>The TA</w:t>
            </w:r>
            <w:r w:rsidRPr="00F91E15">
              <w:rPr>
                <w:sz w:val="18"/>
                <w:szCs w:val="18"/>
              </w:rPr>
              <w:t xml:space="preserve"> w</w:t>
            </w:r>
            <w:r>
              <w:rPr>
                <w:sz w:val="18"/>
                <w:szCs w:val="18"/>
              </w:rPr>
              <w:t>as</w:t>
            </w:r>
            <w:r w:rsidRPr="00F91E15">
              <w:rPr>
                <w:sz w:val="18"/>
                <w:szCs w:val="18"/>
              </w:rPr>
              <w:t xml:space="preserve"> able to work on remote learning classrooms </w:t>
            </w:r>
          </w:p>
          <w:p w:rsidR="005732C7" w:rsidRPr="00F91E15" w:rsidRDefault="005732C7" w:rsidP="00011805">
            <w:pPr>
              <w:pStyle w:val="Default"/>
              <w:rPr>
                <w:sz w:val="18"/>
                <w:szCs w:val="18"/>
              </w:rPr>
            </w:pPr>
            <w:r w:rsidRPr="00F91E15">
              <w:rPr>
                <w:sz w:val="18"/>
                <w:szCs w:val="18"/>
              </w:rPr>
              <w:t>and set up bespoke learning for all children and provided wellbeing resources and phone calls on a regular basis. On return to school, children continued to benefit from the support, particularly with RWI reading intervention</w:t>
            </w:r>
            <w:r>
              <w:rPr>
                <w:sz w:val="18"/>
                <w:szCs w:val="18"/>
              </w:rPr>
              <w:t>. - RWInc data</w:t>
            </w:r>
          </w:p>
          <w:p w:rsidR="005732C7" w:rsidRPr="00F91E15" w:rsidRDefault="005732C7" w:rsidP="00011805">
            <w:pPr>
              <w:pStyle w:val="Default"/>
              <w:rPr>
                <w:sz w:val="18"/>
                <w:szCs w:val="18"/>
              </w:rPr>
            </w:pPr>
            <w:r w:rsidRPr="00F91E15">
              <w:rPr>
                <w:sz w:val="18"/>
                <w:szCs w:val="18"/>
              </w:rPr>
              <w:t>Children’s wellbeing was supported effectively – pupil voice</w:t>
            </w:r>
          </w:p>
          <w:p w:rsidR="005732C7" w:rsidRPr="00CC0AF5" w:rsidRDefault="005732C7" w:rsidP="00011805">
            <w:pPr>
              <w:pStyle w:val="Default"/>
              <w:rPr>
                <w:sz w:val="18"/>
                <w:szCs w:val="18"/>
              </w:rPr>
            </w:pPr>
          </w:p>
        </w:tc>
        <w:tc>
          <w:tcPr>
            <w:tcW w:w="1417" w:type="dxa"/>
            <w:tcMar>
              <w:top w:w="57" w:type="dxa"/>
              <w:bottom w:w="57" w:type="dxa"/>
            </w:tcMar>
          </w:tcPr>
          <w:p w:rsidR="005732C7" w:rsidRPr="00F91E15" w:rsidRDefault="005732C7" w:rsidP="00011805">
            <w:pPr>
              <w:rPr>
                <w:rFonts w:ascii="Arial" w:hAnsi="Arial" w:cs="Arial"/>
                <w:sz w:val="18"/>
                <w:szCs w:val="18"/>
              </w:rPr>
            </w:pPr>
            <w:r w:rsidRPr="00F91E15">
              <w:rPr>
                <w:rFonts w:ascii="Arial" w:hAnsi="Arial" w:cs="Arial"/>
                <w:sz w:val="18"/>
                <w:szCs w:val="18"/>
              </w:rPr>
              <w:t xml:space="preserve">TA to provide tailored well being </w:t>
            </w:r>
          </w:p>
          <w:p w:rsidR="005732C7" w:rsidRPr="00F91E15" w:rsidRDefault="005732C7" w:rsidP="00011805">
            <w:pPr>
              <w:rPr>
                <w:rFonts w:ascii="Arial" w:hAnsi="Arial" w:cs="Arial"/>
                <w:sz w:val="18"/>
                <w:szCs w:val="18"/>
              </w:rPr>
            </w:pPr>
            <w:r w:rsidRPr="00F91E15">
              <w:rPr>
                <w:rFonts w:ascii="Arial" w:hAnsi="Arial" w:cs="Arial"/>
                <w:sz w:val="18"/>
                <w:szCs w:val="18"/>
              </w:rPr>
              <w:t xml:space="preserve">and reading recovery for all </w:t>
            </w:r>
          </w:p>
          <w:p w:rsidR="005732C7" w:rsidRPr="00B62E7C" w:rsidRDefault="005732C7" w:rsidP="00011805">
            <w:pPr>
              <w:rPr>
                <w:rFonts w:ascii="Arial" w:hAnsi="Arial" w:cs="Arial"/>
                <w:sz w:val="18"/>
                <w:szCs w:val="18"/>
              </w:rPr>
            </w:pPr>
            <w:r w:rsidRPr="00F91E15">
              <w:rPr>
                <w:rFonts w:ascii="Arial" w:hAnsi="Arial" w:cs="Arial"/>
                <w:sz w:val="18"/>
                <w:szCs w:val="18"/>
              </w:rPr>
              <w:t>vulnerable pupils.</w:t>
            </w:r>
          </w:p>
        </w:tc>
        <w:tc>
          <w:tcPr>
            <w:tcW w:w="1418" w:type="dxa"/>
          </w:tcPr>
          <w:p w:rsidR="005732C7" w:rsidRPr="006C7C85" w:rsidRDefault="005732C7" w:rsidP="00011805">
            <w:pPr>
              <w:rPr>
                <w:rFonts w:ascii="Arial" w:hAnsi="Arial" w:cs="Arial"/>
                <w:sz w:val="18"/>
                <w:szCs w:val="18"/>
              </w:rPr>
            </w:pPr>
            <w:r>
              <w:rPr>
                <w:rFonts w:ascii="Arial" w:hAnsi="Arial" w:cs="Arial"/>
                <w:sz w:val="18"/>
                <w:szCs w:val="18"/>
              </w:rPr>
              <w:t>£1500</w:t>
            </w:r>
          </w:p>
        </w:tc>
      </w:tr>
    </w:tbl>
    <w:p w:rsidR="005732C7" w:rsidRDefault="005732C7">
      <w:pPr>
        <w:pStyle w:val="Heading2"/>
        <w:spacing w:before="600"/>
      </w:pPr>
    </w:p>
    <w:p w:rsidR="005732C7" w:rsidRDefault="005732C7" w:rsidP="005732C7"/>
    <w:p w:rsidR="005732C7" w:rsidRDefault="005732C7" w:rsidP="005732C7"/>
    <w:p w:rsidR="005732C7" w:rsidRDefault="005732C7" w:rsidP="005732C7"/>
    <w:p w:rsidR="005732C7" w:rsidRDefault="005732C7" w:rsidP="005732C7"/>
    <w:p w:rsidR="005732C7" w:rsidRDefault="005732C7" w:rsidP="005732C7"/>
    <w:p w:rsidR="005732C7" w:rsidRDefault="005732C7" w:rsidP="005732C7"/>
    <w:p w:rsidR="005732C7" w:rsidRDefault="005732C7" w:rsidP="005732C7"/>
    <w:tbl>
      <w:tblPr>
        <w:tblStyle w:val="TableGrid"/>
        <w:tblW w:w="8392" w:type="dxa"/>
        <w:tblInd w:w="534" w:type="dxa"/>
        <w:tblLayout w:type="fixed"/>
        <w:tblLook w:val="04A0" w:firstRow="1" w:lastRow="0" w:firstColumn="1" w:lastColumn="0" w:noHBand="0" w:noVBand="1"/>
      </w:tblPr>
      <w:tblGrid>
        <w:gridCol w:w="1446"/>
        <w:gridCol w:w="1293"/>
        <w:gridCol w:w="2981"/>
        <w:gridCol w:w="1692"/>
        <w:gridCol w:w="980"/>
      </w:tblGrid>
      <w:tr w:rsidR="005732C7" w:rsidRPr="00932D82" w:rsidTr="005732C7">
        <w:trPr>
          <w:trHeight w:hRule="exact" w:val="456"/>
        </w:trPr>
        <w:tc>
          <w:tcPr>
            <w:tcW w:w="8392" w:type="dxa"/>
            <w:gridSpan w:val="5"/>
            <w:shd w:val="clear" w:color="auto" w:fill="DAEEF3" w:themeFill="accent5" w:themeFillTint="33"/>
            <w:tcMar>
              <w:top w:w="57" w:type="dxa"/>
              <w:bottom w:w="57" w:type="dxa"/>
            </w:tcMar>
          </w:tcPr>
          <w:p w:rsidR="005732C7" w:rsidRPr="00932D82" w:rsidRDefault="005732C7" w:rsidP="00011805">
            <w:pPr>
              <w:jc w:val="center"/>
              <w:rPr>
                <w:rFonts w:ascii="Arial" w:hAnsi="Arial" w:cs="Arial"/>
                <w:b/>
              </w:rPr>
            </w:pPr>
            <w:r w:rsidRPr="00932D82">
              <w:rPr>
                <w:rFonts w:ascii="Arial" w:hAnsi="Arial" w:cs="Arial"/>
                <w:b/>
              </w:rPr>
              <w:lastRenderedPageBreak/>
              <w:t>Other Approaches</w:t>
            </w:r>
          </w:p>
        </w:tc>
      </w:tr>
      <w:tr w:rsidR="005732C7" w:rsidTr="005732C7">
        <w:trPr>
          <w:trHeight w:hRule="exact" w:val="979"/>
        </w:trPr>
        <w:tc>
          <w:tcPr>
            <w:tcW w:w="1446" w:type="dxa"/>
            <w:tcMar>
              <w:top w:w="57" w:type="dxa"/>
              <w:bottom w:w="57" w:type="dxa"/>
            </w:tcMar>
          </w:tcPr>
          <w:p w:rsidR="005732C7" w:rsidRDefault="005732C7" w:rsidP="00011805">
            <w:pPr>
              <w:rPr>
                <w:rFonts w:ascii="Arial" w:hAnsi="Arial" w:cs="Arial"/>
                <w:sz w:val="18"/>
                <w:szCs w:val="18"/>
              </w:rPr>
            </w:pPr>
            <w:r w:rsidRPr="0017467B">
              <w:rPr>
                <w:rFonts w:ascii="Arial" w:hAnsi="Arial" w:cs="Arial"/>
                <w:b/>
              </w:rPr>
              <w:t>Desired outcome</w:t>
            </w:r>
          </w:p>
        </w:tc>
        <w:tc>
          <w:tcPr>
            <w:tcW w:w="1293" w:type="dxa"/>
            <w:tcMar>
              <w:top w:w="57" w:type="dxa"/>
              <w:bottom w:w="57" w:type="dxa"/>
            </w:tcMar>
          </w:tcPr>
          <w:p w:rsidR="005732C7" w:rsidRDefault="005732C7" w:rsidP="00011805">
            <w:pPr>
              <w:rPr>
                <w:rFonts w:ascii="Arial" w:hAnsi="Arial" w:cs="Arial"/>
                <w:sz w:val="18"/>
                <w:szCs w:val="18"/>
              </w:rPr>
            </w:pPr>
            <w:r w:rsidRPr="0017467B">
              <w:rPr>
                <w:rFonts w:ascii="Arial" w:hAnsi="Arial" w:cs="Arial"/>
                <w:b/>
              </w:rPr>
              <w:t>Chosen action/approach</w:t>
            </w:r>
          </w:p>
        </w:tc>
        <w:tc>
          <w:tcPr>
            <w:tcW w:w="2981" w:type="dxa"/>
            <w:tcMar>
              <w:top w:w="57" w:type="dxa"/>
              <w:bottom w:w="57" w:type="dxa"/>
            </w:tcMar>
          </w:tcPr>
          <w:p w:rsidR="005732C7" w:rsidRDefault="005732C7" w:rsidP="00011805">
            <w:pPr>
              <w:pStyle w:val="Default"/>
              <w:rPr>
                <w:sz w:val="18"/>
                <w:szCs w:val="18"/>
              </w:rPr>
            </w:pPr>
            <w:r w:rsidRPr="0017467B">
              <w:rPr>
                <w:b/>
              </w:rPr>
              <w:t>Estimated impact: Did you meet the success criteria? Include impact on pupils not eligible for PP, if appropriate.</w:t>
            </w:r>
          </w:p>
        </w:tc>
        <w:tc>
          <w:tcPr>
            <w:tcW w:w="1692" w:type="dxa"/>
            <w:tcMar>
              <w:top w:w="57" w:type="dxa"/>
              <w:bottom w:w="57" w:type="dxa"/>
            </w:tcMar>
          </w:tcPr>
          <w:p w:rsidR="005732C7" w:rsidRDefault="005732C7" w:rsidP="00011805">
            <w:pPr>
              <w:rPr>
                <w:rFonts w:ascii="Arial" w:hAnsi="Arial" w:cs="Arial"/>
                <w:sz w:val="18"/>
                <w:szCs w:val="18"/>
              </w:rPr>
            </w:pPr>
            <w:r>
              <w:rPr>
                <w:rFonts w:ascii="Arial" w:hAnsi="Arial" w:cs="Arial"/>
                <w:b/>
              </w:rPr>
              <w:t>Considerations for future spending</w:t>
            </w:r>
          </w:p>
        </w:tc>
        <w:tc>
          <w:tcPr>
            <w:tcW w:w="980" w:type="dxa"/>
          </w:tcPr>
          <w:p w:rsidR="005732C7" w:rsidRDefault="005732C7" w:rsidP="00011805">
            <w:pPr>
              <w:rPr>
                <w:rFonts w:ascii="Arial" w:hAnsi="Arial" w:cs="Arial"/>
                <w:sz w:val="18"/>
                <w:szCs w:val="18"/>
              </w:rPr>
            </w:pPr>
            <w:r w:rsidRPr="0017467B">
              <w:rPr>
                <w:rFonts w:ascii="Arial" w:hAnsi="Arial" w:cs="Arial"/>
                <w:b/>
              </w:rPr>
              <w:t>Cost</w:t>
            </w:r>
          </w:p>
        </w:tc>
      </w:tr>
      <w:tr w:rsidR="005732C7" w:rsidRPr="00427BE0" w:rsidTr="005732C7">
        <w:trPr>
          <w:trHeight w:hRule="exact" w:val="1577"/>
        </w:trPr>
        <w:tc>
          <w:tcPr>
            <w:tcW w:w="1446" w:type="dxa"/>
            <w:tcMar>
              <w:top w:w="57" w:type="dxa"/>
              <w:bottom w:w="57" w:type="dxa"/>
            </w:tcMar>
          </w:tcPr>
          <w:p w:rsidR="005732C7" w:rsidRPr="00A40FBC" w:rsidRDefault="005732C7" w:rsidP="00011805">
            <w:pPr>
              <w:rPr>
                <w:rFonts w:ascii="Arial" w:hAnsi="Arial" w:cs="Arial"/>
                <w:sz w:val="18"/>
                <w:szCs w:val="18"/>
              </w:rPr>
            </w:pPr>
            <w:r>
              <w:rPr>
                <w:rFonts w:ascii="Arial" w:hAnsi="Arial" w:cs="Arial"/>
                <w:sz w:val="18"/>
                <w:szCs w:val="18"/>
              </w:rPr>
              <w:t>To close existent gaps in spelling and maths</w:t>
            </w:r>
          </w:p>
        </w:tc>
        <w:tc>
          <w:tcPr>
            <w:tcW w:w="1293" w:type="dxa"/>
            <w:tcMar>
              <w:top w:w="57" w:type="dxa"/>
              <w:bottom w:w="57" w:type="dxa"/>
            </w:tcMar>
          </w:tcPr>
          <w:p w:rsidR="005732C7" w:rsidRPr="00C9200D" w:rsidRDefault="005732C7" w:rsidP="00011805">
            <w:pPr>
              <w:rPr>
                <w:rFonts w:ascii="Arial" w:hAnsi="Arial" w:cs="Arial"/>
                <w:b/>
                <w:sz w:val="18"/>
                <w:szCs w:val="18"/>
              </w:rPr>
            </w:pPr>
            <w:r>
              <w:rPr>
                <w:rFonts w:ascii="Arial" w:hAnsi="Arial" w:cs="Arial"/>
                <w:sz w:val="18"/>
                <w:szCs w:val="18"/>
              </w:rPr>
              <w:t>Implement the IDL online tool</w:t>
            </w:r>
          </w:p>
        </w:tc>
        <w:tc>
          <w:tcPr>
            <w:tcW w:w="2981" w:type="dxa"/>
            <w:tcMar>
              <w:top w:w="57" w:type="dxa"/>
              <w:bottom w:w="57" w:type="dxa"/>
            </w:tcMar>
          </w:tcPr>
          <w:p w:rsidR="005732C7" w:rsidRDefault="005732C7" w:rsidP="00011805">
            <w:pPr>
              <w:pStyle w:val="Default"/>
              <w:rPr>
                <w:sz w:val="18"/>
                <w:szCs w:val="18"/>
              </w:rPr>
            </w:pPr>
            <w:r>
              <w:rPr>
                <w:sz w:val="18"/>
                <w:szCs w:val="18"/>
              </w:rPr>
              <w:t>IDL has continued to be an invaluable tool for vulnerable children and they continue to use the programme to meet their specific needs.</w:t>
            </w:r>
          </w:p>
          <w:p w:rsidR="005732C7" w:rsidRPr="00E323B7" w:rsidRDefault="005732C7" w:rsidP="00011805">
            <w:pPr>
              <w:pStyle w:val="Default"/>
              <w:rPr>
                <w:sz w:val="18"/>
                <w:szCs w:val="18"/>
              </w:rPr>
            </w:pPr>
            <w:r>
              <w:rPr>
                <w:sz w:val="18"/>
                <w:szCs w:val="18"/>
              </w:rPr>
              <w:t>Evidence from children’s work shows it has had an impact.</w:t>
            </w:r>
          </w:p>
        </w:tc>
        <w:tc>
          <w:tcPr>
            <w:tcW w:w="1692" w:type="dxa"/>
            <w:tcMar>
              <w:top w:w="57" w:type="dxa"/>
              <w:bottom w:w="57" w:type="dxa"/>
            </w:tcMar>
          </w:tcPr>
          <w:p w:rsidR="005732C7" w:rsidRDefault="005732C7" w:rsidP="00011805">
            <w:pPr>
              <w:rPr>
                <w:rFonts w:ascii="Arial" w:hAnsi="Arial" w:cs="Arial"/>
                <w:sz w:val="18"/>
                <w:szCs w:val="18"/>
              </w:rPr>
            </w:pPr>
            <w:r>
              <w:rPr>
                <w:rFonts w:ascii="Arial" w:hAnsi="Arial" w:cs="Arial"/>
                <w:sz w:val="18"/>
                <w:szCs w:val="18"/>
              </w:rPr>
              <w:t xml:space="preserve">Continue next year </w:t>
            </w:r>
          </w:p>
        </w:tc>
        <w:tc>
          <w:tcPr>
            <w:tcW w:w="980" w:type="dxa"/>
          </w:tcPr>
          <w:p w:rsidR="005732C7" w:rsidRPr="00427BE0" w:rsidRDefault="005732C7" w:rsidP="00011805">
            <w:pPr>
              <w:rPr>
                <w:rFonts w:ascii="Arial" w:hAnsi="Arial" w:cs="Arial"/>
                <w:sz w:val="18"/>
                <w:szCs w:val="18"/>
              </w:rPr>
            </w:pPr>
            <w:r>
              <w:rPr>
                <w:rFonts w:ascii="Arial" w:hAnsi="Arial" w:cs="Arial"/>
                <w:sz w:val="18"/>
                <w:szCs w:val="18"/>
              </w:rPr>
              <w:t>£200</w:t>
            </w:r>
          </w:p>
        </w:tc>
      </w:tr>
      <w:tr w:rsidR="005732C7" w:rsidRPr="00427BE0" w:rsidTr="005732C7">
        <w:trPr>
          <w:trHeight w:hRule="exact" w:val="4108"/>
        </w:trPr>
        <w:tc>
          <w:tcPr>
            <w:tcW w:w="1446" w:type="dxa"/>
            <w:tcMar>
              <w:top w:w="57" w:type="dxa"/>
              <w:bottom w:w="57" w:type="dxa"/>
            </w:tcMar>
          </w:tcPr>
          <w:p w:rsidR="005732C7" w:rsidRPr="00131C0D" w:rsidRDefault="005732C7" w:rsidP="00011805">
            <w:pPr>
              <w:rPr>
                <w:rFonts w:ascii="Arial" w:hAnsi="Arial" w:cs="Arial"/>
                <w:sz w:val="18"/>
                <w:szCs w:val="18"/>
              </w:rPr>
            </w:pPr>
            <w:r>
              <w:rPr>
                <w:rFonts w:ascii="Arial" w:hAnsi="Arial" w:cs="Arial"/>
                <w:sz w:val="18"/>
                <w:szCs w:val="18"/>
              </w:rPr>
              <w:t xml:space="preserve">To improve the reading attainment for targeted PP children and to enhance progress. . </w:t>
            </w:r>
          </w:p>
        </w:tc>
        <w:tc>
          <w:tcPr>
            <w:tcW w:w="1293" w:type="dxa"/>
            <w:tcMar>
              <w:top w:w="57" w:type="dxa"/>
              <w:bottom w:w="57" w:type="dxa"/>
            </w:tcMar>
          </w:tcPr>
          <w:p w:rsidR="005732C7" w:rsidRDefault="005732C7" w:rsidP="00011805">
            <w:pPr>
              <w:rPr>
                <w:rFonts w:ascii="Arial" w:hAnsi="Arial" w:cs="Arial"/>
                <w:sz w:val="18"/>
                <w:szCs w:val="18"/>
              </w:rPr>
            </w:pPr>
            <w:r>
              <w:rPr>
                <w:rFonts w:ascii="Arial" w:hAnsi="Arial" w:cs="Arial"/>
                <w:sz w:val="18"/>
                <w:szCs w:val="18"/>
              </w:rPr>
              <w:t>To improve the reading books for specified bands for accelerated reader. These books will help to improve motivation to read the new titles and thus access more star reader assessments.</w:t>
            </w:r>
          </w:p>
        </w:tc>
        <w:tc>
          <w:tcPr>
            <w:tcW w:w="2981" w:type="dxa"/>
            <w:tcMar>
              <w:top w:w="57" w:type="dxa"/>
              <w:bottom w:w="57" w:type="dxa"/>
            </w:tcMar>
          </w:tcPr>
          <w:p w:rsidR="005732C7" w:rsidRPr="00641A02" w:rsidRDefault="005732C7" w:rsidP="00011805">
            <w:pPr>
              <w:pStyle w:val="Default"/>
              <w:rPr>
                <w:sz w:val="18"/>
                <w:szCs w:val="18"/>
              </w:rPr>
            </w:pPr>
            <w:r w:rsidRPr="00641A02">
              <w:rPr>
                <w:sz w:val="18"/>
                <w:szCs w:val="18"/>
              </w:rPr>
              <w:t xml:space="preserve">Accelerated reader has been rolled out further across the </w:t>
            </w:r>
          </w:p>
          <w:p w:rsidR="005732C7" w:rsidRPr="00641A02" w:rsidRDefault="005732C7" w:rsidP="00011805">
            <w:pPr>
              <w:pStyle w:val="Default"/>
              <w:rPr>
                <w:sz w:val="18"/>
                <w:szCs w:val="18"/>
              </w:rPr>
            </w:pPr>
            <w:r w:rsidRPr="00641A02">
              <w:rPr>
                <w:sz w:val="18"/>
                <w:szCs w:val="18"/>
              </w:rPr>
              <w:t xml:space="preserve">school to provide children with a clear and accurate reading </w:t>
            </w:r>
          </w:p>
          <w:p w:rsidR="005732C7" w:rsidRPr="00641A02" w:rsidRDefault="005732C7" w:rsidP="00011805">
            <w:pPr>
              <w:pStyle w:val="Default"/>
              <w:rPr>
                <w:sz w:val="18"/>
                <w:szCs w:val="18"/>
              </w:rPr>
            </w:pPr>
            <w:r w:rsidRPr="00641A02">
              <w:rPr>
                <w:sz w:val="18"/>
                <w:szCs w:val="18"/>
              </w:rPr>
              <w:t xml:space="preserve">programme from Year 2-6. All books have been audited and </w:t>
            </w:r>
          </w:p>
          <w:p w:rsidR="005732C7" w:rsidRPr="00641A02" w:rsidRDefault="005732C7" w:rsidP="00011805">
            <w:pPr>
              <w:pStyle w:val="Default"/>
              <w:rPr>
                <w:sz w:val="18"/>
                <w:szCs w:val="18"/>
              </w:rPr>
            </w:pPr>
            <w:r w:rsidRPr="00641A02">
              <w:rPr>
                <w:sz w:val="18"/>
                <w:szCs w:val="18"/>
              </w:rPr>
              <w:t xml:space="preserve">some colours have been replenished. Pupil voice allowed for </w:t>
            </w:r>
          </w:p>
          <w:p w:rsidR="005732C7" w:rsidRPr="00641A02" w:rsidRDefault="005732C7" w:rsidP="00011805">
            <w:pPr>
              <w:pStyle w:val="Default"/>
              <w:rPr>
                <w:sz w:val="18"/>
                <w:szCs w:val="18"/>
              </w:rPr>
            </w:pPr>
            <w:r w:rsidRPr="00641A02">
              <w:rPr>
                <w:sz w:val="18"/>
                <w:szCs w:val="18"/>
              </w:rPr>
              <w:t>us to choose books that the children wish to read.</w:t>
            </w:r>
          </w:p>
          <w:p w:rsidR="005732C7" w:rsidRPr="00641A02" w:rsidRDefault="005732C7" w:rsidP="00011805">
            <w:pPr>
              <w:pStyle w:val="Default"/>
              <w:rPr>
                <w:sz w:val="18"/>
                <w:szCs w:val="18"/>
              </w:rPr>
            </w:pPr>
            <w:r w:rsidRPr="00641A02">
              <w:rPr>
                <w:sz w:val="18"/>
                <w:szCs w:val="18"/>
              </w:rPr>
              <w:t xml:space="preserve">Children are becoming more excited to read and reading more </w:t>
            </w:r>
          </w:p>
          <w:p w:rsidR="005732C7" w:rsidRPr="00641A02" w:rsidRDefault="005732C7" w:rsidP="00011805">
            <w:pPr>
              <w:pStyle w:val="Default"/>
              <w:rPr>
                <w:sz w:val="18"/>
                <w:szCs w:val="18"/>
              </w:rPr>
            </w:pPr>
            <w:r w:rsidRPr="00641A02">
              <w:rPr>
                <w:sz w:val="18"/>
                <w:szCs w:val="18"/>
              </w:rPr>
              <w:t xml:space="preserve">regularly, which is having an impact on overall progress. (end </w:t>
            </w:r>
          </w:p>
          <w:p w:rsidR="005732C7" w:rsidRPr="00641A02" w:rsidRDefault="005732C7" w:rsidP="00011805">
            <w:pPr>
              <w:pStyle w:val="Default"/>
              <w:rPr>
                <w:sz w:val="18"/>
                <w:szCs w:val="18"/>
              </w:rPr>
            </w:pPr>
            <w:r w:rsidRPr="00641A02">
              <w:rPr>
                <w:sz w:val="18"/>
                <w:szCs w:val="18"/>
              </w:rPr>
              <w:t>of year data</w:t>
            </w:r>
            <w:r>
              <w:rPr>
                <w:sz w:val="18"/>
                <w:szCs w:val="18"/>
              </w:rPr>
              <w:t xml:space="preserve"> and pupil voice)</w:t>
            </w:r>
          </w:p>
          <w:p w:rsidR="005732C7" w:rsidRDefault="005732C7" w:rsidP="00011805">
            <w:pPr>
              <w:pStyle w:val="Default"/>
              <w:rPr>
                <w:sz w:val="18"/>
                <w:szCs w:val="18"/>
              </w:rPr>
            </w:pPr>
          </w:p>
        </w:tc>
        <w:tc>
          <w:tcPr>
            <w:tcW w:w="1692" w:type="dxa"/>
            <w:tcMar>
              <w:top w:w="57" w:type="dxa"/>
              <w:bottom w:w="57" w:type="dxa"/>
            </w:tcMar>
          </w:tcPr>
          <w:p w:rsidR="005732C7" w:rsidRPr="00641A02" w:rsidRDefault="005732C7" w:rsidP="00011805">
            <w:pPr>
              <w:pStyle w:val="Default"/>
              <w:rPr>
                <w:sz w:val="18"/>
                <w:szCs w:val="18"/>
              </w:rPr>
            </w:pPr>
            <w:r w:rsidRPr="00641A02">
              <w:rPr>
                <w:sz w:val="18"/>
                <w:szCs w:val="18"/>
              </w:rPr>
              <w:t xml:space="preserve">RWI phonics has been a vital tool </w:t>
            </w:r>
          </w:p>
          <w:p w:rsidR="005732C7" w:rsidRPr="00641A02" w:rsidRDefault="005732C7" w:rsidP="00011805">
            <w:pPr>
              <w:pStyle w:val="Default"/>
              <w:rPr>
                <w:sz w:val="18"/>
                <w:szCs w:val="18"/>
              </w:rPr>
            </w:pPr>
            <w:r w:rsidRPr="00641A02">
              <w:rPr>
                <w:sz w:val="18"/>
                <w:szCs w:val="18"/>
              </w:rPr>
              <w:t xml:space="preserve">in delivering phonics at KS1. </w:t>
            </w:r>
          </w:p>
          <w:p w:rsidR="005732C7" w:rsidRPr="00641A02" w:rsidRDefault="005732C7" w:rsidP="00011805">
            <w:pPr>
              <w:pStyle w:val="Default"/>
              <w:rPr>
                <w:sz w:val="18"/>
                <w:szCs w:val="18"/>
              </w:rPr>
            </w:pPr>
            <w:r w:rsidRPr="00641A02">
              <w:rPr>
                <w:sz w:val="18"/>
                <w:szCs w:val="18"/>
              </w:rPr>
              <w:t xml:space="preserve">However, PP children at KS1 still </w:t>
            </w:r>
          </w:p>
          <w:p w:rsidR="005732C7" w:rsidRPr="00641A02" w:rsidRDefault="005732C7" w:rsidP="00011805">
            <w:pPr>
              <w:pStyle w:val="Default"/>
              <w:rPr>
                <w:sz w:val="18"/>
                <w:szCs w:val="18"/>
              </w:rPr>
            </w:pPr>
            <w:r w:rsidRPr="00641A02">
              <w:rPr>
                <w:sz w:val="18"/>
                <w:szCs w:val="18"/>
              </w:rPr>
              <w:t xml:space="preserve">need additional 1:1. Further work </w:t>
            </w:r>
          </w:p>
          <w:p w:rsidR="005732C7" w:rsidRPr="00641A02" w:rsidRDefault="005732C7" w:rsidP="00011805">
            <w:pPr>
              <w:pStyle w:val="Default"/>
              <w:rPr>
                <w:sz w:val="18"/>
                <w:szCs w:val="18"/>
              </w:rPr>
            </w:pPr>
            <w:r w:rsidRPr="00641A02">
              <w:rPr>
                <w:sz w:val="18"/>
                <w:szCs w:val="18"/>
              </w:rPr>
              <w:t xml:space="preserve">needs to now be done for PP </w:t>
            </w:r>
          </w:p>
          <w:p w:rsidR="005732C7" w:rsidRPr="00641A02" w:rsidRDefault="005732C7" w:rsidP="00011805">
            <w:pPr>
              <w:pStyle w:val="Default"/>
              <w:rPr>
                <w:sz w:val="18"/>
                <w:szCs w:val="18"/>
              </w:rPr>
            </w:pPr>
            <w:r w:rsidRPr="00641A02">
              <w:rPr>
                <w:sz w:val="18"/>
                <w:szCs w:val="18"/>
              </w:rPr>
              <w:t xml:space="preserve">children at KS2 to support </w:t>
            </w:r>
          </w:p>
          <w:p w:rsidR="005732C7" w:rsidRPr="00641A02" w:rsidRDefault="005732C7" w:rsidP="00011805">
            <w:pPr>
              <w:pStyle w:val="Default"/>
              <w:rPr>
                <w:sz w:val="18"/>
                <w:szCs w:val="18"/>
              </w:rPr>
            </w:pPr>
            <w:r w:rsidRPr="00641A02">
              <w:rPr>
                <w:sz w:val="18"/>
                <w:szCs w:val="18"/>
              </w:rPr>
              <w:t xml:space="preserve">comprehension and reading </w:t>
            </w:r>
          </w:p>
          <w:p w:rsidR="005732C7" w:rsidRPr="00641A02" w:rsidRDefault="005732C7" w:rsidP="00011805">
            <w:pPr>
              <w:pStyle w:val="Default"/>
              <w:rPr>
                <w:sz w:val="18"/>
                <w:szCs w:val="18"/>
              </w:rPr>
            </w:pPr>
            <w:r w:rsidRPr="00641A02">
              <w:rPr>
                <w:sz w:val="18"/>
                <w:szCs w:val="18"/>
              </w:rPr>
              <w:t>inference.</w:t>
            </w:r>
          </w:p>
          <w:p w:rsidR="005732C7" w:rsidRDefault="005732C7" w:rsidP="00011805">
            <w:pPr>
              <w:rPr>
                <w:rFonts w:ascii="Arial" w:hAnsi="Arial" w:cs="Arial"/>
                <w:sz w:val="18"/>
                <w:szCs w:val="18"/>
              </w:rPr>
            </w:pPr>
          </w:p>
        </w:tc>
        <w:tc>
          <w:tcPr>
            <w:tcW w:w="980" w:type="dxa"/>
          </w:tcPr>
          <w:p w:rsidR="005732C7" w:rsidRPr="00641A02" w:rsidRDefault="005732C7" w:rsidP="00011805">
            <w:pPr>
              <w:pStyle w:val="Default"/>
              <w:rPr>
                <w:sz w:val="18"/>
                <w:szCs w:val="18"/>
              </w:rPr>
            </w:pPr>
            <w:r w:rsidRPr="00641A02">
              <w:rPr>
                <w:sz w:val="18"/>
                <w:szCs w:val="18"/>
              </w:rPr>
              <w:t>£500</w:t>
            </w:r>
          </w:p>
          <w:p w:rsidR="005732C7" w:rsidRPr="00427BE0" w:rsidRDefault="005732C7" w:rsidP="00011805">
            <w:pPr>
              <w:rPr>
                <w:rFonts w:ascii="Arial" w:hAnsi="Arial" w:cs="Arial"/>
                <w:sz w:val="18"/>
                <w:szCs w:val="18"/>
              </w:rPr>
            </w:pPr>
            <w:r w:rsidRPr="00641A02">
              <w:rPr>
                <w:sz w:val="18"/>
                <w:szCs w:val="18"/>
              </w:rPr>
              <w:t>£200 Training</w:t>
            </w:r>
          </w:p>
        </w:tc>
      </w:tr>
      <w:tr w:rsidR="005732C7" w:rsidRPr="00427BE0" w:rsidTr="005732C7">
        <w:trPr>
          <w:trHeight w:hRule="exact" w:val="2353"/>
        </w:trPr>
        <w:tc>
          <w:tcPr>
            <w:tcW w:w="1446" w:type="dxa"/>
            <w:tcMar>
              <w:top w:w="57" w:type="dxa"/>
              <w:bottom w:w="57" w:type="dxa"/>
            </w:tcMar>
          </w:tcPr>
          <w:p w:rsidR="005732C7" w:rsidRDefault="005732C7" w:rsidP="00011805">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1293" w:type="dxa"/>
            <w:tcMar>
              <w:top w:w="57" w:type="dxa"/>
              <w:bottom w:w="57" w:type="dxa"/>
            </w:tcMar>
          </w:tcPr>
          <w:p w:rsidR="005732C7" w:rsidRDefault="005732C7" w:rsidP="00011805">
            <w:pPr>
              <w:rPr>
                <w:rFonts w:ascii="Arial" w:hAnsi="Arial" w:cs="Arial"/>
                <w:sz w:val="18"/>
                <w:szCs w:val="18"/>
              </w:rPr>
            </w:pPr>
            <w:r w:rsidRPr="00A40FBC">
              <w:rPr>
                <w:rFonts w:ascii="Arial" w:hAnsi="Arial" w:cs="Arial"/>
                <w:sz w:val="18"/>
                <w:szCs w:val="18"/>
              </w:rPr>
              <w:t>Timetables Rockstar’s</w:t>
            </w:r>
          </w:p>
        </w:tc>
        <w:tc>
          <w:tcPr>
            <w:tcW w:w="2981" w:type="dxa"/>
            <w:tcMar>
              <w:top w:w="57" w:type="dxa"/>
              <w:bottom w:w="57" w:type="dxa"/>
            </w:tcMar>
          </w:tcPr>
          <w:p w:rsidR="005732C7" w:rsidRDefault="005732C7" w:rsidP="00011805">
            <w:pPr>
              <w:pStyle w:val="Default"/>
              <w:rPr>
                <w:sz w:val="18"/>
                <w:szCs w:val="18"/>
              </w:rPr>
            </w:pPr>
            <w:r>
              <w:rPr>
                <w:sz w:val="18"/>
                <w:szCs w:val="18"/>
              </w:rPr>
              <w:t>The evidence from pupil’s voice is that they still enjoy the challenge of TT Rockstar’s. Evidence shows from the mock Year 4 timetables test the children are gaining speed and accuracy in their timed tests.</w:t>
            </w:r>
          </w:p>
        </w:tc>
        <w:tc>
          <w:tcPr>
            <w:tcW w:w="1692" w:type="dxa"/>
            <w:tcMar>
              <w:top w:w="57" w:type="dxa"/>
              <w:bottom w:w="57" w:type="dxa"/>
            </w:tcMar>
          </w:tcPr>
          <w:p w:rsidR="005732C7" w:rsidRDefault="005732C7" w:rsidP="00011805">
            <w:pPr>
              <w:rPr>
                <w:rFonts w:ascii="Arial" w:hAnsi="Arial" w:cs="Arial"/>
                <w:sz w:val="18"/>
                <w:szCs w:val="18"/>
              </w:rPr>
            </w:pPr>
            <w:r>
              <w:rPr>
                <w:rFonts w:ascii="Arial" w:hAnsi="Arial" w:cs="Arial"/>
                <w:sz w:val="18"/>
                <w:szCs w:val="18"/>
              </w:rPr>
              <w:t xml:space="preserve">Continue next year </w:t>
            </w:r>
          </w:p>
        </w:tc>
        <w:tc>
          <w:tcPr>
            <w:tcW w:w="980" w:type="dxa"/>
          </w:tcPr>
          <w:p w:rsidR="005732C7" w:rsidRPr="00427BE0" w:rsidRDefault="005732C7" w:rsidP="00011805">
            <w:pPr>
              <w:rPr>
                <w:rFonts w:ascii="Arial" w:hAnsi="Arial" w:cs="Arial"/>
                <w:sz w:val="18"/>
                <w:szCs w:val="18"/>
              </w:rPr>
            </w:pPr>
            <w:r>
              <w:rPr>
                <w:rFonts w:ascii="Arial" w:hAnsi="Arial" w:cs="Arial"/>
                <w:sz w:val="18"/>
                <w:szCs w:val="18"/>
              </w:rPr>
              <w:t>£600</w:t>
            </w:r>
          </w:p>
        </w:tc>
      </w:tr>
    </w:tbl>
    <w:p w:rsidR="005732C7" w:rsidRPr="005732C7" w:rsidRDefault="005732C7" w:rsidP="005732C7"/>
    <w:p w:rsidR="005732C7" w:rsidRDefault="005732C7" w:rsidP="005732C7"/>
    <w:p w:rsidR="005732C7" w:rsidRDefault="005732C7" w:rsidP="005732C7"/>
    <w:p w:rsidR="005732C7" w:rsidRPr="005732C7" w:rsidRDefault="005732C7" w:rsidP="005732C7"/>
    <w:p w:rsidR="005732C7" w:rsidRDefault="005732C7">
      <w:pPr>
        <w:pStyle w:val="Heading2"/>
        <w:spacing w:before="600"/>
      </w:pPr>
    </w:p>
    <w:p w:rsidR="005732C7" w:rsidRPr="005732C7" w:rsidRDefault="005732C7" w:rsidP="005732C7"/>
    <w:p w:rsidR="00E66558" w:rsidRDefault="009D71E8">
      <w:pPr>
        <w:pStyle w:val="Heading2"/>
        <w:spacing w:before="600"/>
      </w:pPr>
      <w:r>
        <w:lastRenderedPageBreak/>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6D45">
            <w:pPr>
              <w:pStyle w:val="TableRow"/>
            </w:pPr>
            <w:r>
              <w:t>ELSA</w:t>
            </w:r>
            <w:r w:rsidR="00265A42">
              <w:t xml:space="preserve"> – Emotional Literacy Support Assistant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65A42">
            <w:pPr>
              <w:pStyle w:val="TableRowCentered"/>
              <w:jc w:val="left"/>
            </w:pPr>
            <w:r>
              <w:t xml:space="preserve">Local Authority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6D45">
            <w:pPr>
              <w:pStyle w:val="TableRow"/>
            </w:pPr>
            <w:r>
              <w:t>NELI</w:t>
            </w:r>
            <w:r w:rsidR="00265A42">
              <w:t xml:space="preserve"> – Nuffield Early Language 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65A42">
            <w:pPr>
              <w:pStyle w:val="TableRowCentered"/>
              <w:jc w:val="left"/>
            </w:pPr>
            <w:r>
              <w:t>DFE</w:t>
            </w: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57F2F">
            <w:pPr>
              <w:pStyle w:val="TableRowCentered"/>
              <w:jc w:val="left"/>
            </w:pPr>
            <w:r>
              <w:t xml:space="preserve">£310 </w:t>
            </w:r>
          </w:p>
          <w:p w:rsidR="00057F2F" w:rsidRDefault="00057F2F" w:rsidP="00057F2F">
            <w:pPr>
              <w:pStyle w:val="TableRowCentered"/>
              <w:jc w:val="left"/>
            </w:pPr>
            <w:r>
              <w:t xml:space="preserve">1-5 daily phonic sessions to improve basic phonic knowledge </w:t>
            </w:r>
          </w:p>
          <w:p w:rsidR="00057F2F" w:rsidRDefault="00057F2F" w:rsidP="00057F2F">
            <w:pPr>
              <w:pStyle w:val="TableRowCentered"/>
              <w:jc w:val="left"/>
            </w:pPr>
            <w:r>
              <w:t xml:space="preserve">Inference intervention – weekly in a small group setting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57F2F">
            <w:pPr>
              <w:pStyle w:val="TableRowCentered"/>
              <w:jc w:val="left"/>
            </w:pPr>
            <w:r>
              <w:t>Data shows progress in Accelerated Reader scores 2020-21</w:t>
            </w:r>
          </w:p>
          <w:p w:rsidR="00057F2F" w:rsidRDefault="00057F2F">
            <w:pPr>
              <w:pStyle w:val="TableRowCentered"/>
              <w:jc w:val="left"/>
            </w:pPr>
            <w:r>
              <w:t>Confidence in spelling using the Read Write Inc method of Fred Fingers to identify sounds</w:t>
            </w:r>
          </w:p>
        </w:tc>
      </w:tr>
      <w:bookmarkEnd w:id="18"/>
    </w:tbl>
    <w:p w:rsidR="00E66558" w:rsidRDefault="00E66558"/>
    <w:p w:rsidR="00E66558" w:rsidRDefault="00E66558">
      <w:pPr>
        <w:spacing w:after="0" w:line="240" w:lineRule="auto"/>
      </w:pPr>
    </w:p>
    <w:p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pPr>
              <w:spacing w:before="120" w:after="120"/>
              <w:rPr>
                <w:i/>
                <w:iCs/>
              </w:rPr>
            </w:pPr>
          </w:p>
        </w:tc>
      </w:tr>
      <w:bookmarkEnd w:id="14"/>
      <w:bookmarkEnd w:id="15"/>
      <w:bookmarkEnd w:id="16"/>
    </w:tbl>
    <w:p w:rsidR="00E66558" w:rsidRDefault="00E66558"/>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7C" w:rsidRDefault="0031067C">
      <w:pPr>
        <w:spacing w:after="0" w:line="240" w:lineRule="auto"/>
      </w:pPr>
      <w:r>
        <w:separator/>
      </w:r>
    </w:p>
  </w:endnote>
  <w:endnote w:type="continuationSeparator" w:id="0">
    <w:p w:rsidR="0031067C" w:rsidRDefault="0031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462AD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7C" w:rsidRDefault="0031067C">
      <w:pPr>
        <w:spacing w:after="0" w:line="240" w:lineRule="auto"/>
      </w:pPr>
      <w:r>
        <w:separator/>
      </w:r>
    </w:p>
  </w:footnote>
  <w:footnote w:type="continuationSeparator" w:id="0">
    <w:p w:rsidR="0031067C" w:rsidRDefault="00310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6FD7C8E"/>
    <w:multiLevelType w:val="hybridMultilevel"/>
    <w:tmpl w:val="330E259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27843405"/>
    <w:multiLevelType w:val="hybridMultilevel"/>
    <w:tmpl w:val="E0DE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3F0014"/>
    <w:multiLevelType w:val="hybridMultilevel"/>
    <w:tmpl w:val="524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7"/>
  </w:num>
  <w:num w:numId="5">
    <w:abstractNumId w:val="0"/>
  </w:num>
  <w:num w:numId="6">
    <w:abstractNumId w:val="8"/>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526D"/>
    <w:rsid w:val="00057F2F"/>
    <w:rsid w:val="00060C45"/>
    <w:rsid w:val="00066B73"/>
    <w:rsid w:val="000E3AE0"/>
    <w:rsid w:val="00120AB1"/>
    <w:rsid w:val="00154A5E"/>
    <w:rsid w:val="001B6E98"/>
    <w:rsid w:val="00264BBF"/>
    <w:rsid w:val="00265A42"/>
    <w:rsid w:val="002C5E5C"/>
    <w:rsid w:val="002D4665"/>
    <w:rsid w:val="002F20D9"/>
    <w:rsid w:val="003019E0"/>
    <w:rsid w:val="0031067C"/>
    <w:rsid w:val="00366B1D"/>
    <w:rsid w:val="003B2482"/>
    <w:rsid w:val="004044AA"/>
    <w:rsid w:val="00437770"/>
    <w:rsid w:val="004509B6"/>
    <w:rsid w:val="00462ADF"/>
    <w:rsid w:val="00561459"/>
    <w:rsid w:val="005732C7"/>
    <w:rsid w:val="00577CC3"/>
    <w:rsid w:val="005C2385"/>
    <w:rsid w:val="005C48EB"/>
    <w:rsid w:val="005F4580"/>
    <w:rsid w:val="006C41CC"/>
    <w:rsid w:val="006E7FB1"/>
    <w:rsid w:val="00741B9E"/>
    <w:rsid w:val="007C2F04"/>
    <w:rsid w:val="009049B6"/>
    <w:rsid w:val="00956D45"/>
    <w:rsid w:val="009B5412"/>
    <w:rsid w:val="009D71E8"/>
    <w:rsid w:val="009F2002"/>
    <w:rsid w:val="00A10CCA"/>
    <w:rsid w:val="00A2522A"/>
    <w:rsid w:val="00A30AF5"/>
    <w:rsid w:val="00AA4201"/>
    <w:rsid w:val="00AD4FA8"/>
    <w:rsid w:val="00B35FDF"/>
    <w:rsid w:val="00BA7DC8"/>
    <w:rsid w:val="00C03085"/>
    <w:rsid w:val="00CE4C26"/>
    <w:rsid w:val="00CF5B44"/>
    <w:rsid w:val="00D13C9A"/>
    <w:rsid w:val="00D33FE5"/>
    <w:rsid w:val="00DB1E81"/>
    <w:rsid w:val="00DD1E5E"/>
    <w:rsid w:val="00DE40C8"/>
    <w:rsid w:val="00E15A5D"/>
    <w:rsid w:val="00E245C4"/>
    <w:rsid w:val="00E66558"/>
    <w:rsid w:val="00ED7307"/>
    <w:rsid w:val="00EF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884F"/>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245C4"/>
    <w:pPr>
      <w:suppressAutoHyphens/>
    </w:pPr>
    <w:rPr>
      <w:color w:val="0D0D0D"/>
      <w:sz w:val="24"/>
      <w:szCs w:val="24"/>
    </w:rPr>
  </w:style>
  <w:style w:type="table" w:styleId="TableGrid">
    <w:name w:val="Table Grid"/>
    <w:basedOn w:val="TableNormal"/>
    <w:uiPriority w:val="59"/>
    <w:rsid w:val="00E15A5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A5D"/>
    <w:pPr>
      <w:autoSpaceDE w:val="0"/>
      <w:adjustRightInd w:val="0"/>
    </w:pPr>
    <w:rPr>
      <w:rFonts w:eastAsiaTheme="minorHAnsi" w:cs="Arial"/>
      <w:color w:val="000000"/>
      <w:sz w:val="24"/>
      <w:szCs w:val="24"/>
      <w:lang w:eastAsia="en-US"/>
    </w:rPr>
  </w:style>
  <w:style w:type="table" w:customStyle="1" w:styleId="TableGrid1">
    <w:name w:val="Table Grid1"/>
    <w:basedOn w:val="TableNormal"/>
    <w:next w:val="TableGrid"/>
    <w:uiPriority w:val="59"/>
    <w:rsid w:val="005732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sch8753543</cp:lastModifiedBy>
  <cp:revision>5</cp:revision>
  <cp:lastPrinted>2014-09-17T13:26:00Z</cp:lastPrinted>
  <dcterms:created xsi:type="dcterms:W3CDTF">2021-11-15T16:47:00Z</dcterms:created>
  <dcterms:modified xsi:type="dcterms:W3CDTF">2021-11-16T15:10:00Z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