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6F" w:rsidRDefault="00400C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71"/>
      </w:tblGrid>
      <w:tr w:rsidR="00400C6F">
        <w:trPr>
          <w:trHeight w:val="437"/>
        </w:trPr>
        <w:tc>
          <w:tcPr>
            <w:tcW w:w="10671" w:type="dxa"/>
            <w:shd w:val="clear" w:color="auto" w:fill="BDD7EE"/>
          </w:tcPr>
          <w:p w:rsidR="00400C6F" w:rsidRDefault="00421997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Intent, Implementation and Impact for PE</w:t>
            </w:r>
          </w:p>
          <w:p w:rsidR="00421997" w:rsidRDefault="00421997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2606675</wp:posOffset>
                  </wp:positionH>
                  <wp:positionV relativeFrom="paragraph">
                    <wp:posOffset>29845</wp:posOffset>
                  </wp:positionV>
                  <wp:extent cx="1483995" cy="14719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471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1997" w:rsidRDefault="00421997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</w:p>
          <w:p w:rsidR="00421997" w:rsidRDefault="00421997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</w:p>
          <w:p w:rsidR="00421997" w:rsidRDefault="00421997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</w:p>
          <w:p w:rsidR="00421997" w:rsidRDefault="00421997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</w:p>
          <w:p w:rsidR="00400C6F" w:rsidRDefault="00400C6F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</w:p>
        </w:tc>
      </w:tr>
      <w:tr w:rsidR="00400C6F">
        <w:trPr>
          <w:trHeight w:val="699"/>
        </w:trPr>
        <w:tc>
          <w:tcPr>
            <w:tcW w:w="10671" w:type="dxa"/>
          </w:tcPr>
          <w:p w:rsidR="00400C6F" w:rsidRDefault="0042199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Intent:</w:t>
            </w:r>
          </w:p>
          <w:p w:rsidR="00400C6F" w:rsidRDefault="00421997">
            <w:pPr>
              <w:jc w:val="center"/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We aim to plan and deliver a physical education curriculum that inspires all pupils to succeed and excel in competitive sport and other physically demanding activities. It provides opportunities for pupils to become physically confident in a way which supp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orts their health and fitness. Opportunities to compete in sport and other activities build character and help to embed values such as fairness and respect.</w:t>
            </w:r>
          </w:p>
          <w:p w:rsidR="00421997" w:rsidRDefault="00421997">
            <w:pPr>
              <w:jc w:val="center"/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</w:p>
          <w:p w:rsidR="00400C6F" w:rsidRDefault="00421997">
            <w:pPr>
              <w:jc w:val="center"/>
              <w:rPr>
                <w:rFonts w:ascii="Arial" w:eastAsia="Arial" w:hAnsi="Arial" w:cs="Arial"/>
                <w:color w:val="4C4C4C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4C4C4C"/>
                <w:sz w:val="24"/>
                <w:szCs w:val="24"/>
                <w:highlight w:val="white"/>
              </w:rPr>
              <w:t>We use The PE Hub for high quality PE planning that empowers the teachers to deliver the best</w:t>
            </w:r>
            <w:r>
              <w:rPr>
                <w:rFonts w:ascii="Arial" w:eastAsia="Arial" w:hAnsi="Arial" w:cs="Arial"/>
                <w:color w:val="4C4C4C"/>
                <w:sz w:val="24"/>
                <w:szCs w:val="24"/>
                <w:highlight w:val="white"/>
              </w:rPr>
              <w:t xml:space="preserve"> physica</w:t>
            </w:r>
            <w:r>
              <w:rPr>
                <w:rFonts w:ascii="Arial" w:eastAsia="Arial" w:hAnsi="Arial" w:cs="Arial"/>
                <w:color w:val="4C4C4C"/>
                <w:sz w:val="24"/>
                <w:szCs w:val="24"/>
                <w:highlight w:val="white"/>
              </w:rPr>
              <w:t>l education.</w:t>
            </w:r>
          </w:p>
          <w:p w:rsidR="00421997" w:rsidRDefault="0042199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400C6F" w:rsidRDefault="00421997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Our aims and objectives:</w:t>
            </w:r>
          </w:p>
          <w:p w:rsidR="00400C6F" w:rsidRDefault="004219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ensure that all children are taught a range of progressive skills across the school to help them flourish.</w:t>
            </w:r>
          </w:p>
          <w:p w:rsidR="00400C6F" w:rsidRDefault="004219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provide a curriculum that is broad in its range of experiences and opportunities.</w:t>
            </w:r>
          </w:p>
          <w:p w:rsidR="00400C6F" w:rsidRDefault="004219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promote and distil a positive approach to physical activity.</w:t>
            </w:r>
          </w:p>
          <w:p w:rsidR="00400C6F" w:rsidRDefault="004219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To provide all children with a rich and broad curriculum where they can access new experiences. </w:t>
            </w:r>
          </w:p>
          <w:p w:rsidR="00400C6F" w:rsidRDefault="004219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To allow all children to experience failures and successes. </w:t>
            </w:r>
          </w:p>
          <w:p w:rsidR="00400C6F" w:rsidRDefault="00400C6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For the school Christian vision and core values to be displayed in all teaching and learning of PE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Promote spiritual, moral, cultural, mental and physical development of all pupils.  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Develop high standards of discipline, social awareness and consideration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for others. 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Encourage all children to take responsibility for their actions and choices.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Subject leader has a clear oversight of the PE curriculum coverage and ensures that the curriculum meets national requirements. 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The subject lead ensures staff inten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 to deliver high-quality teaching and learning opportunities that inspire all children to succeed in physical education and in developing life skills.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PE Hub offers a wide range of planning, resources and lesson ideas for teachers to adapt.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We intend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to teach children how to cooperate and collaborate with others as part of an effective team, understanding fairness and equity of play to embed life-long values.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Our curriculum aims to improve the wellbeing and fitness of all children, not only through th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 sporting skills taught, but through the underpinning values and disciplines PE promotes.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The leader is fully aware of the progression across year groups and sequential planning; they have thought about what end points the curriculum is building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towards,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what pupils will be able to know and do at those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endpoints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, and how leaders have planned the curriculum accordingly.</w:t>
            </w:r>
          </w:p>
          <w:p w:rsidR="00400C6F" w:rsidRDefault="00421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Endpoints of learning are in line with the National Curriculum expectations.</w:t>
            </w:r>
          </w:p>
        </w:tc>
      </w:tr>
      <w:tr w:rsidR="00400C6F">
        <w:trPr>
          <w:trHeight w:val="2273"/>
        </w:trPr>
        <w:tc>
          <w:tcPr>
            <w:tcW w:w="10671" w:type="dxa"/>
          </w:tcPr>
          <w:p w:rsidR="00400C6F" w:rsidRDefault="0042199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Implementation: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Aim to deliver a curriculum that inspires enthusiasm for learning, where teachers have good subject knowledge of PE and that an environment is created to allow children to focus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and engage with learning. Activities and equipment should be selected to support the development of all pupils.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PE H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ub also offers a range of videos to support good teaching and skills demonstrations.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Pupils should have the opportunity to share their i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nterests and celebrate their achievements out of school.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The long-term plan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from the PE Hub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sets out the PE units which are to be taught throughout the year and ensures that the requirements of the National Curriculum are fully met. These are in line with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local competitions set by CNSSP. 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Pupils participate in two high quality PE lessons each week, covering two sporting disciplines every half term. 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Children are invited to attend competitive sporting events within the local area. This is an inclusive appro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ach which endeavours to encourage not only physical development but also mental well-being. These events also develop teamwork and leadership skills and are very much enjoyed by the children.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Each year a small group of Class 4 children are invited to becom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 Sports Leaders for the school. They develop into sporting role models for the younger children, assisting with playtimes, our annual sports day and any other sporting activities.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All children have access to swimming whilst at Bridgemere.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Daily 15 minutes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of activity is implemented by the class teacher to encourage a healthy and active lifestyle.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Through rigorous monitoring of the subject, the leader is confident that teaching within the subject is strong and promotes the acquisition of key knowledge, buil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ding on prior learning; through observations and pupil discussions.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PE Hub also supports our teachers with sequential learning.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The subject leader ensures they provide appropriate CPD, providing up to date messages from the LA - leading professional de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velopment, providing guidance and support to colleagues.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The subject leader will oversee assessment and support teachers with their judgements. 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The subject leader will look at the sports premium and ensure expenditure is pertinent to meet the needs of our pupils.</w:t>
            </w:r>
          </w:p>
          <w:p w:rsidR="00400C6F" w:rsidRDefault="00421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ensure that lessons relating to anatomy and physiology form part of the PE curriculum to help children more understand the ‘why’.</w:t>
            </w:r>
          </w:p>
        </w:tc>
      </w:tr>
      <w:tr w:rsidR="00400C6F">
        <w:trPr>
          <w:trHeight w:val="1606"/>
        </w:trPr>
        <w:tc>
          <w:tcPr>
            <w:tcW w:w="10671" w:type="dxa"/>
          </w:tcPr>
          <w:p w:rsidR="00400C6F" w:rsidRDefault="00421997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mpact:</w:t>
            </w:r>
          </w:p>
          <w:p w:rsidR="00400C6F" w:rsidRDefault="004219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That children will be ready to succeed in their next transitional points.</w:t>
            </w:r>
          </w:p>
          <w:p w:rsidR="00400C6F" w:rsidRDefault="004219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Through close monitoring, the effectiveness of teaching has a positive impact on learning and standards;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we help motivate children to participate in a variety of sports through quality teaching that is engaging and fun.</w:t>
            </w:r>
          </w:p>
          <w:p w:rsidR="00400C6F" w:rsidRDefault="004219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We equip our children with the necessary skills and a love for sport. They will hopefully grow up to live happy and healthy lives utilising t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he skills and knowledge acquired through PE.</w:t>
            </w:r>
          </w:p>
          <w:p w:rsidR="00400C6F" w:rsidRDefault="004219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The subject lead has an evidence file showing first-hand evidence of how pupils are doing, drawing together evidence from pupil voice, lesson observations and assessment data.</w:t>
            </w:r>
          </w:p>
          <w:p w:rsidR="00400C6F" w:rsidRDefault="004219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The subject lead has successfully e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valuated and summarised all aspects of the subject to define next steps for improvement from their action plan.</w:t>
            </w:r>
          </w:p>
          <w:p w:rsidR="00400C6F" w:rsidRDefault="004219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Subject leader has implemented the new PE Hub planning to further develop the curriculum.</w:t>
            </w:r>
          </w:p>
          <w:p w:rsidR="00400C6F" w:rsidRDefault="004219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The expenditure of the sports premium will show a posi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tive impact for all pupils</w:t>
            </w:r>
          </w:p>
        </w:tc>
      </w:tr>
    </w:tbl>
    <w:p w:rsidR="00400C6F" w:rsidRDefault="00421997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 </w:t>
      </w:r>
    </w:p>
    <w:sectPr w:rsidR="00400C6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5FC2"/>
    <w:multiLevelType w:val="multilevel"/>
    <w:tmpl w:val="D9925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9120B"/>
    <w:multiLevelType w:val="multilevel"/>
    <w:tmpl w:val="B11AC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554ED0"/>
    <w:multiLevelType w:val="multilevel"/>
    <w:tmpl w:val="8D42A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6F2D02"/>
    <w:multiLevelType w:val="multilevel"/>
    <w:tmpl w:val="B08EC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F"/>
    <w:rsid w:val="00400C6F"/>
    <w:rsid w:val="0042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F8DC"/>
  <w15:docId w15:val="{361D4428-8686-40D3-89F2-83A5E2B8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8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B2E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Y4CwEQgBawomwLNuisMeklBYw==">CgMxLjA4AHIhMW92WE5NbWtJaDBFaE9qVF9tY1RrZGlFc1Y3enRvTXo3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Bridgemere Cofe Primary Head</cp:lastModifiedBy>
  <cp:revision>2</cp:revision>
  <dcterms:created xsi:type="dcterms:W3CDTF">2023-05-27T14:53:00Z</dcterms:created>
  <dcterms:modified xsi:type="dcterms:W3CDTF">2023-05-27T14:53:00Z</dcterms:modified>
</cp:coreProperties>
</file>