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3177" w14:textId="6F3ECC16" w:rsidR="00933F54" w:rsidRPr="00933F54" w:rsidRDefault="009D71E8" w:rsidP="00933F54">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33F54">
        <w:t xml:space="preserve"> – Bridgemere CE Primary School </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10C21BB" w:rsidR="002940F3" w:rsidRDefault="00CB20B4" w:rsidP="00C31636">
            <w:pPr>
              <w:pStyle w:val="TableRow"/>
              <w:ind w:left="0" w:right="0"/>
            </w:pPr>
            <w:r>
              <w:t xml:space="preserve">93 Inc Nursery </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1680A8" w:rsidR="002940F3" w:rsidRDefault="00CB20B4" w:rsidP="00C31636">
            <w:pPr>
              <w:pStyle w:val="TableRow"/>
              <w:ind w:left="0" w:right="0"/>
            </w:pPr>
            <w:r>
              <w:t>18%</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E6341BF" w:rsidR="002940F3" w:rsidRDefault="00CB20B4" w:rsidP="00C31636">
            <w:pPr>
              <w:pStyle w:val="TableRow"/>
              <w:ind w:left="0" w:right="0"/>
            </w:pPr>
            <w:r>
              <w:t>2025-26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2581E0A" w:rsidR="002940F3" w:rsidRDefault="00CB20B4"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D7F44A3" w:rsidR="002940F3" w:rsidRDefault="00CB20B4" w:rsidP="00C31636">
            <w:pPr>
              <w:pStyle w:val="TableRow"/>
              <w:ind w:left="0" w:right="0"/>
            </w:pPr>
            <w:r>
              <w:t>December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0D758F" w14:textId="77777777" w:rsidR="002940F3" w:rsidRDefault="00CB20B4" w:rsidP="00C31636">
            <w:pPr>
              <w:pStyle w:val="TableRow"/>
              <w:ind w:left="0" w:right="0"/>
            </w:pPr>
            <w:r>
              <w:t>Caroline Middleton</w:t>
            </w:r>
          </w:p>
          <w:p w14:paraId="2A7D54C8" w14:textId="358F9025" w:rsidR="00CB20B4" w:rsidRDefault="00CB20B4" w:rsidP="00C31636">
            <w:pPr>
              <w:pStyle w:val="TableRow"/>
              <w:ind w:left="0" w:right="0"/>
            </w:pPr>
            <w:r>
              <w:t>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A2F20EA" w:rsidR="002940F3" w:rsidRDefault="00CB20B4" w:rsidP="00C31636">
            <w:pPr>
              <w:pStyle w:val="TableRow"/>
              <w:ind w:left="0" w:right="0"/>
            </w:pPr>
            <w:r>
              <w:t>Caroline Middleton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E7BDA3" w14:textId="77777777" w:rsidR="00CB20B4" w:rsidRDefault="00CB20B4" w:rsidP="00CB20B4">
            <w:pPr>
              <w:pStyle w:val="TableRow"/>
            </w:pPr>
            <w:r>
              <w:t>Jo Edwards</w:t>
            </w:r>
          </w:p>
          <w:p w14:paraId="2A7D54CE" w14:textId="2962FA8C" w:rsidR="002940F3" w:rsidRDefault="00CB20B4" w:rsidP="00CB20B4">
            <w:pPr>
              <w:pStyle w:val="TableRow"/>
              <w:ind w:left="0" w:right="0"/>
            </w:pPr>
            <w:r>
              <w:t>Governor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6144F89" w:rsidR="00E66558" w:rsidRDefault="009D71E8" w:rsidP="00C31636">
            <w:pPr>
              <w:pStyle w:val="TableRow"/>
              <w:ind w:left="0" w:right="0"/>
            </w:pPr>
            <w:r>
              <w:t>£</w:t>
            </w:r>
            <w:r w:rsidR="00CB20B4">
              <w:t>14,120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274931A" w:rsidR="00E66558" w:rsidRDefault="009D71E8" w:rsidP="00C31636">
            <w:pPr>
              <w:pStyle w:val="TableRow"/>
              <w:ind w:left="0" w:right="0"/>
            </w:pPr>
            <w:r>
              <w:t>£</w:t>
            </w:r>
            <w:r w:rsidR="00CB20B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BFA3688" w:rsidR="00E66558" w:rsidRDefault="009D71E8" w:rsidP="00C31636">
            <w:pPr>
              <w:pStyle w:val="TableRow"/>
              <w:ind w:left="0" w:right="0"/>
            </w:pPr>
            <w:r>
              <w:t>£</w:t>
            </w:r>
            <w:r w:rsidR="00CB20B4">
              <w:t>14,120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F1FF9" w14:textId="77777777" w:rsidR="00C04830" w:rsidRPr="00C04830" w:rsidRDefault="00C04830" w:rsidP="00C04830">
            <w:pPr>
              <w:rPr>
                <w:b/>
                <w:bCs/>
                <w:iCs/>
              </w:rPr>
            </w:pPr>
            <w:r w:rsidRPr="00C04830">
              <w:rPr>
                <w:b/>
                <w:bCs/>
                <w:iCs/>
              </w:rPr>
              <w:t>School Vision and Context</w:t>
            </w:r>
          </w:p>
          <w:p w14:paraId="002A697B" w14:textId="77777777" w:rsidR="00C04830" w:rsidRPr="00C04830" w:rsidRDefault="00C04830" w:rsidP="00C04830">
            <w:pPr>
              <w:rPr>
                <w:iCs/>
              </w:rPr>
            </w:pPr>
            <w:r w:rsidRPr="00C04830">
              <w:rPr>
                <w:iCs/>
              </w:rPr>
              <w:t>At Bridgemere CE Primary School, our Christian values underpin everything we do. We are committed to ensuring that every child, regardless of background or starting point, can flourish and achieve their full potential—academically, socially, and emotionally.</w:t>
            </w:r>
          </w:p>
          <w:p w14:paraId="5982611F" w14:textId="7FA764BC" w:rsidR="00C04830" w:rsidRPr="00C04830" w:rsidRDefault="00C04830" w:rsidP="00C04830">
            <w:pPr>
              <w:rPr>
                <w:iCs/>
              </w:rPr>
            </w:pPr>
            <w:r w:rsidRPr="00C04830">
              <w:rPr>
                <w:iCs/>
              </w:rPr>
              <w:t>We recognise that each pupil eligible for Pupil Premium funding is unique and that the barriers to learning they face vary widely. These may include difficulties with emotional regulation, challenges in accessing the curriculum, limited enrichment opportunities, or issues affecting attendance and wellbeing.</w:t>
            </w:r>
            <w:r w:rsidRPr="00C04830">
              <w:rPr>
                <w:iCs/>
              </w:rPr>
              <w:br/>
              <w:t>Our Pupil Premium strategy is therefore designed to be responsive, evidence-based, and rooted in the individual needs of our pupils and community.</w:t>
            </w:r>
          </w:p>
          <w:p w14:paraId="79D4D220" w14:textId="77777777" w:rsidR="00C04830" w:rsidRPr="00C04830" w:rsidRDefault="00C04830" w:rsidP="00C04830">
            <w:pPr>
              <w:rPr>
                <w:b/>
                <w:bCs/>
                <w:iCs/>
              </w:rPr>
            </w:pPr>
            <w:r w:rsidRPr="00C04830">
              <w:rPr>
                <w:b/>
                <w:bCs/>
                <w:iCs/>
              </w:rPr>
              <w:t>Our Intent</w:t>
            </w:r>
          </w:p>
          <w:p w14:paraId="748E1D18" w14:textId="77777777" w:rsidR="00C04830" w:rsidRPr="00C04830" w:rsidRDefault="00C04830" w:rsidP="00C04830">
            <w:pPr>
              <w:rPr>
                <w:iCs/>
              </w:rPr>
            </w:pPr>
            <w:r w:rsidRPr="00C04830">
              <w:rPr>
                <w:iCs/>
              </w:rPr>
              <w:t>Pupil Premium funding at Bridgemere CE Primary School is used to:</w:t>
            </w:r>
          </w:p>
          <w:p w14:paraId="0AFF0B25" w14:textId="77777777" w:rsidR="00C04830" w:rsidRPr="00C04830" w:rsidRDefault="00C04830" w:rsidP="00C04830">
            <w:pPr>
              <w:numPr>
                <w:ilvl w:val="0"/>
                <w:numId w:val="18"/>
              </w:numPr>
              <w:rPr>
                <w:iCs/>
              </w:rPr>
            </w:pPr>
            <w:r w:rsidRPr="00C04830">
              <w:rPr>
                <w:iCs/>
              </w:rPr>
              <w:t>Identify and remove barriers to learning.</w:t>
            </w:r>
          </w:p>
          <w:p w14:paraId="755B53CB" w14:textId="77777777" w:rsidR="00C04830" w:rsidRPr="00C04830" w:rsidRDefault="00C04830" w:rsidP="00C04830">
            <w:pPr>
              <w:numPr>
                <w:ilvl w:val="0"/>
                <w:numId w:val="18"/>
              </w:numPr>
              <w:rPr>
                <w:iCs/>
              </w:rPr>
            </w:pPr>
            <w:r w:rsidRPr="00C04830">
              <w:rPr>
                <w:iCs/>
              </w:rPr>
              <w:t>Provide high-quality teaching for all pupils.</w:t>
            </w:r>
          </w:p>
          <w:p w14:paraId="4BAA8C48" w14:textId="77777777" w:rsidR="00C04830" w:rsidRPr="00C04830" w:rsidRDefault="00C04830" w:rsidP="00C04830">
            <w:pPr>
              <w:numPr>
                <w:ilvl w:val="0"/>
                <w:numId w:val="18"/>
              </w:numPr>
              <w:rPr>
                <w:iCs/>
              </w:rPr>
            </w:pPr>
            <w:r w:rsidRPr="00C04830">
              <w:rPr>
                <w:iCs/>
              </w:rPr>
              <w:t>Deliver targeted academic and pastoral support.</w:t>
            </w:r>
          </w:p>
          <w:p w14:paraId="68D4719B" w14:textId="77777777" w:rsidR="00C04830" w:rsidRPr="00C04830" w:rsidRDefault="00C04830" w:rsidP="00C04830">
            <w:pPr>
              <w:numPr>
                <w:ilvl w:val="0"/>
                <w:numId w:val="18"/>
              </w:numPr>
              <w:rPr>
                <w:iCs/>
              </w:rPr>
            </w:pPr>
            <w:r w:rsidRPr="00C04830">
              <w:rPr>
                <w:iCs/>
              </w:rPr>
              <w:t>Develop staff expertise through professional learning.</w:t>
            </w:r>
          </w:p>
          <w:p w14:paraId="39174424" w14:textId="77777777" w:rsidR="00C04830" w:rsidRPr="00C04830" w:rsidRDefault="00C04830" w:rsidP="00C04830">
            <w:pPr>
              <w:numPr>
                <w:ilvl w:val="0"/>
                <w:numId w:val="18"/>
              </w:numPr>
              <w:rPr>
                <w:iCs/>
              </w:rPr>
            </w:pPr>
            <w:r w:rsidRPr="00C04830">
              <w:rPr>
                <w:iCs/>
              </w:rPr>
              <w:t>Ensure all children have access to the same breadth of opportunity and enrichment experiences.</w:t>
            </w:r>
          </w:p>
          <w:p w14:paraId="6043CCA6" w14:textId="57B7F34C" w:rsidR="00C04830" w:rsidRPr="00C04830" w:rsidRDefault="00C04830" w:rsidP="00C04830">
            <w:pPr>
              <w:rPr>
                <w:iCs/>
              </w:rPr>
            </w:pPr>
            <w:r w:rsidRPr="00C04830">
              <w:rPr>
                <w:iCs/>
              </w:rPr>
              <w:t xml:space="preserve">We are guided by the </w:t>
            </w:r>
            <w:r w:rsidRPr="00C04830">
              <w:rPr>
                <w:b/>
                <w:bCs/>
                <w:iCs/>
              </w:rPr>
              <w:t xml:space="preserve">Education Endowment Foundation (EEF) Guide to the Pupil </w:t>
            </w:r>
            <w:r>
              <w:rPr>
                <w:b/>
                <w:bCs/>
                <w:iCs/>
              </w:rPr>
              <w:t>Premium – Updated September 2025</w:t>
            </w:r>
            <w:r w:rsidRPr="00C04830">
              <w:rPr>
                <w:iCs/>
              </w:rPr>
              <w:t>, which provides a robust evidence base for improving outcomes for disadvantaged pupils.</w:t>
            </w:r>
          </w:p>
          <w:p w14:paraId="240EE009" w14:textId="77777777" w:rsidR="00C04830" w:rsidRPr="00C04830" w:rsidRDefault="00C04830" w:rsidP="00C04830">
            <w:pPr>
              <w:rPr>
                <w:b/>
                <w:bCs/>
                <w:iCs/>
              </w:rPr>
            </w:pPr>
            <w:r w:rsidRPr="00C04830">
              <w:rPr>
                <w:b/>
                <w:bCs/>
                <w:iCs/>
              </w:rPr>
              <w:t>Our Evidence-Informed Approach</w:t>
            </w:r>
          </w:p>
          <w:p w14:paraId="69B58A0A" w14:textId="77777777" w:rsidR="00C04830" w:rsidRPr="00C04830" w:rsidRDefault="00C04830" w:rsidP="00C04830">
            <w:pPr>
              <w:rPr>
                <w:iCs/>
              </w:rPr>
            </w:pPr>
            <w:r w:rsidRPr="00C04830">
              <w:rPr>
                <w:iCs/>
              </w:rPr>
              <w:t xml:space="preserve">We follow the EEF’s </w:t>
            </w:r>
            <w:r w:rsidRPr="00C04830">
              <w:rPr>
                <w:b/>
                <w:bCs/>
                <w:iCs/>
              </w:rPr>
              <w:t>five-step model</w:t>
            </w:r>
            <w:r w:rsidRPr="00C04830">
              <w:rPr>
                <w:iCs/>
              </w:rPr>
              <w:t xml:space="preserve"> to sustain an effective, research-led Pupil Premium strategy:</w:t>
            </w:r>
          </w:p>
          <w:p w14:paraId="131BB4C7" w14:textId="77777777" w:rsidR="00C04830" w:rsidRDefault="00C04830" w:rsidP="00C04830">
            <w:pPr>
              <w:rPr>
                <w:b/>
                <w:bCs/>
                <w:iCs/>
              </w:rPr>
            </w:pPr>
            <w:r w:rsidRPr="00C04830">
              <w:rPr>
                <w:b/>
                <w:bCs/>
                <w:iCs/>
              </w:rPr>
              <w:t>1. Diagnose pupils’ needs</w:t>
            </w:r>
          </w:p>
          <w:p w14:paraId="119CAD17" w14:textId="0E349A9A" w:rsidR="00C04830" w:rsidRPr="00C04830" w:rsidRDefault="00C04830" w:rsidP="00C04830">
            <w:pPr>
              <w:rPr>
                <w:b/>
                <w:bCs/>
                <w:iCs/>
              </w:rPr>
            </w:pPr>
            <w:r w:rsidRPr="00C04830">
              <w:rPr>
                <w:iCs/>
              </w:rPr>
              <w:t>We use a wide range of information—including attainment, attendance, behaviour, SEND, wellbeing data, and pupil voice—to identify individual barriers and ensure that interventions are precisely targeted.</w:t>
            </w:r>
          </w:p>
          <w:p w14:paraId="42A9129D" w14:textId="3A5982DA" w:rsidR="00C04830" w:rsidRPr="00C04830" w:rsidRDefault="00C04830" w:rsidP="00C04830">
            <w:pPr>
              <w:rPr>
                <w:b/>
                <w:bCs/>
                <w:iCs/>
              </w:rPr>
            </w:pPr>
            <w:r>
              <w:rPr>
                <w:b/>
                <w:bCs/>
                <w:iCs/>
              </w:rPr>
              <w:lastRenderedPageBreak/>
              <w:t>2. Use reliable research</w:t>
            </w:r>
            <w:r w:rsidRPr="00C04830">
              <w:rPr>
                <w:b/>
                <w:bCs/>
                <w:iCs/>
              </w:rPr>
              <w:t xml:space="preserve"> evidence to support our strategy</w:t>
            </w:r>
          </w:p>
          <w:p w14:paraId="6B3BE0E8" w14:textId="77777777" w:rsidR="00C04830" w:rsidRPr="00C04830" w:rsidRDefault="00C04830" w:rsidP="00C04830">
            <w:pPr>
              <w:rPr>
                <w:iCs/>
              </w:rPr>
            </w:pPr>
            <w:r w:rsidRPr="00C04830">
              <w:rPr>
                <w:iCs/>
              </w:rPr>
              <w:t>Decisions about how to allocate Pupil Premium funding are informed by high-quality research evidence, including findings from the EEF Teaching and Learning Toolkit, and adapted to meet the specific needs of our pupils.</w:t>
            </w:r>
          </w:p>
          <w:p w14:paraId="7330163F" w14:textId="22B60960" w:rsidR="00C04830" w:rsidRPr="00C04830" w:rsidRDefault="00C04830" w:rsidP="00C04830">
            <w:pPr>
              <w:rPr>
                <w:b/>
                <w:bCs/>
                <w:iCs/>
              </w:rPr>
            </w:pPr>
            <w:r>
              <w:rPr>
                <w:b/>
                <w:bCs/>
                <w:iCs/>
              </w:rPr>
              <w:t xml:space="preserve">3. Develop our </w:t>
            </w:r>
            <w:r w:rsidRPr="00C04830">
              <w:rPr>
                <w:b/>
                <w:bCs/>
                <w:iCs/>
              </w:rPr>
              <w:t>strategy</w:t>
            </w:r>
          </w:p>
          <w:p w14:paraId="16D2535E" w14:textId="77777777" w:rsidR="00C04830" w:rsidRPr="00C04830" w:rsidRDefault="00C04830" w:rsidP="00C04830">
            <w:pPr>
              <w:rPr>
                <w:iCs/>
              </w:rPr>
            </w:pPr>
            <w:r w:rsidRPr="00C04830">
              <w:rPr>
                <w:iCs/>
              </w:rPr>
              <w:t>Our strategy is updated annually and co-developed by the Headteacher, SENDCo, Pupil Premium Governor, and teaching and learning leads. This ensures alignment with the school development plan and a shared accountability for impact.</w:t>
            </w:r>
          </w:p>
          <w:p w14:paraId="1DD506F5" w14:textId="0E3CEB87" w:rsidR="00C04830" w:rsidRPr="00C04830" w:rsidRDefault="00C04830" w:rsidP="00C04830">
            <w:pPr>
              <w:rPr>
                <w:b/>
                <w:bCs/>
                <w:iCs/>
              </w:rPr>
            </w:pPr>
            <w:r>
              <w:rPr>
                <w:b/>
                <w:bCs/>
                <w:iCs/>
              </w:rPr>
              <w:t xml:space="preserve">4. Deliver and monitor our </w:t>
            </w:r>
            <w:r w:rsidRPr="00C04830">
              <w:rPr>
                <w:b/>
                <w:bCs/>
                <w:iCs/>
              </w:rPr>
              <w:t>effectively</w:t>
            </w:r>
          </w:p>
          <w:p w14:paraId="10789543" w14:textId="77777777" w:rsidR="00C04830" w:rsidRPr="00C04830" w:rsidRDefault="00C04830" w:rsidP="00C04830">
            <w:pPr>
              <w:rPr>
                <w:iCs/>
              </w:rPr>
            </w:pPr>
            <w:r w:rsidRPr="00C04830">
              <w:rPr>
                <w:iCs/>
              </w:rPr>
              <w:t>Implementation is carefully planned and sustained. We prioritise doing a small number of things well, focusing on high-quality teaching and professional development. Staff are supported through ongoing CPD and coaching to deliver interventions effectively and consistently.</w:t>
            </w:r>
          </w:p>
          <w:p w14:paraId="7D02DDEA" w14:textId="53556DA9" w:rsidR="00C04830" w:rsidRPr="00C04830" w:rsidRDefault="00C04830" w:rsidP="00C04830">
            <w:pPr>
              <w:rPr>
                <w:b/>
                <w:bCs/>
                <w:iCs/>
              </w:rPr>
            </w:pPr>
            <w:r>
              <w:rPr>
                <w:b/>
                <w:bCs/>
                <w:iCs/>
              </w:rPr>
              <w:t xml:space="preserve">5. Evaluate and sustain our strategy </w:t>
            </w:r>
          </w:p>
          <w:p w14:paraId="4337D56F" w14:textId="03BFC1E8" w:rsidR="00C04830" w:rsidRDefault="00C04830" w:rsidP="00C04830">
            <w:pPr>
              <w:rPr>
                <w:iCs/>
              </w:rPr>
            </w:pPr>
            <w:r w:rsidRPr="00C04830">
              <w:rPr>
                <w:iCs/>
              </w:rPr>
              <w:t>Impact is reviewed termly through data analysis, lesson observations, pupil progress meetings, and feedback from pupils and parents. Governors play a key role in monitoring and challenging leaders to ensure the funding is used effectively and makes a measurable difference.</w:t>
            </w:r>
          </w:p>
          <w:p w14:paraId="6E7E8372" w14:textId="77777777" w:rsidR="00C04830" w:rsidRPr="00C04830" w:rsidRDefault="00C04830" w:rsidP="00C04830">
            <w:pPr>
              <w:rPr>
                <w:iCs/>
              </w:rPr>
            </w:pPr>
          </w:p>
          <w:p w14:paraId="5003DB11" w14:textId="77777777" w:rsidR="00C04830" w:rsidRPr="00C04830" w:rsidRDefault="00C04830" w:rsidP="00C04830">
            <w:pPr>
              <w:rPr>
                <w:b/>
                <w:bCs/>
                <w:iCs/>
              </w:rPr>
            </w:pPr>
            <w:r w:rsidRPr="00C04830">
              <w:rPr>
                <w:b/>
                <w:bCs/>
                <w:iCs/>
              </w:rPr>
              <w:t>A Tiered Approach to Pupil Premium Spending</w:t>
            </w:r>
          </w:p>
          <w:p w14:paraId="47C79FE9" w14:textId="047D29FA" w:rsidR="00C04830" w:rsidRPr="00C04830" w:rsidRDefault="00C04830" w:rsidP="00C04830">
            <w:pPr>
              <w:rPr>
                <w:iCs/>
              </w:rPr>
            </w:pPr>
            <w:r w:rsidRPr="00C04830">
              <w:rPr>
                <w:iCs/>
              </w:rPr>
              <w:t xml:space="preserve">Our approach is structured around the EEF’s </w:t>
            </w:r>
            <w:r w:rsidRPr="00C04830">
              <w:rPr>
                <w:b/>
                <w:bCs/>
                <w:iCs/>
              </w:rPr>
              <w:t>three-tiered model</w:t>
            </w:r>
            <w:r w:rsidRPr="00C04830">
              <w:rPr>
                <w:iCs/>
              </w:rPr>
              <w:t>, balancing investment across high-quality teaching, targeted academic support, and wider strategies to address non-academic barriers.</w:t>
            </w:r>
          </w:p>
          <w:p w14:paraId="504E97BE" w14:textId="77777777" w:rsidR="00C04830" w:rsidRPr="00C04830" w:rsidRDefault="00C04830" w:rsidP="00C04830">
            <w:pPr>
              <w:rPr>
                <w:b/>
                <w:bCs/>
                <w:iCs/>
              </w:rPr>
            </w:pPr>
            <w:r w:rsidRPr="00C04830">
              <w:rPr>
                <w:b/>
                <w:bCs/>
                <w:iCs/>
              </w:rPr>
              <w:t>1. High-Quality Teaching</w:t>
            </w:r>
          </w:p>
          <w:p w14:paraId="722035A7" w14:textId="77777777" w:rsidR="00C04830" w:rsidRPr="00C04830" w:rsidRDefault="00C04830" w:rsidP="00C04830">
            <w:pPr>
              <w:rPr>
                <w:iCs/>
              </w:rPr>
            </w:pPr>
            <w:r w:rsidRPr="00C04830">
              <w:rPr>
                <w:iCs/>
              </w:rPr>
              <w:t>We believe that excellent teaching is the most powerful driver for improving outcomes for disadvantaged pupils.</w:t>
            </w:r>
            <w:r w:rsidRPr="00C04830">
              <w:rPr>
                <w:iCs/>
              </w:rPr>
              <w:br/>
              <w:t>Examples of actions include:</w:t>
            </w:r>
          </w:p>
          <w:p w14:paraId="58B73B82" w14:textId="77777777" w:rsidR="00C04830" w:rsidRPr="00C04830" w:rsidRDefault="00C04830" w:rsidP="00C04830">
            <w:pPr>
              <w:numPr>
                <w:ilvl w:val="0"/>
                <w:numId w:val="19"/>
              </w:numPr>
              <w:rPr>
                <w:iCs/>
              </w:rPr>
            </w:pPr>
            <w:r w:rsidRPr="00C04830">
              <w:rPr>
                <w:iCs/>
              </w:rPr>
              <w:t>Continuous professional development focused on evidence-based pedagogy.</w:t>
            </w:r>
          </w:p>
          <w:p w14:paraId="0872BD2D" w14:textId="77777777" w:rsidR="00C04830" w:rsidRPr="00C04830" w:rsidRDefault="00C04830" w:rsidP="00C04830">
            <w:pPr>
              <w:numPr>
                <w:ilvl w:val="0"/>
                <w:numId w:val="19"/>
              </w:numPr>
              <w:rPr>
                <w:iCs/>
              </w:rPr>
            </w:pPr>
            <w:r w:rsidRPr="00C04830">
              <w:rPr>
                <w:iCs/>
              </w:rPr>
              <w:t>Mentoring and coaching to support teacher development.</w:t>
            </w:r>
          </w:p>
          <w:p w14:paraId="34D01DBF" w14:textId="77777777" w:rsidR="00C04830" w:rsidRPr="00C04830" w:rsidRDefault="00C04830" w:rsidP="00C04830">
            <w:pPr>
              <w:numPr>
                <w:ilvl w:val="0"/>
                <w:numId w:val="19"/>
              </w:numPr>
              <w:rPr>
                <w:iCs/>
              </w:rPr>
            </w:pPr>
            <w:r w:rsidRPr="00C04830">
              <w:rPr>
                <w:iCs/>
              </w:rPr>
              <w:t>Maintaining a broad, balanced, and knowledge-rich curriculum.</w:t>
            </w:r>
          </w:p>
          <w:p w14:paraId="2F11FD48" w14:textId="77777777" w:rsidR="00C04830" w:rsidRPr="00C04830" w:rsidRDefault="00C04830" w:rsidP="00C04830">
            <w:pPr>
              <w:numPr>
                <w:ilvl w:val="0"/>
                <w:numId w:val="19"/>
              </w:numPr>
              <w:rPr>
                <w:iCs/>
              </w:rPr>
            </w:pPr>
            <w:r w:rsidRPr="00C04830">
              <w:rPr>
                <w:iCs/>
              </w:rPr>
              <w:t>Recruitment and retention of skilled teaching staff.</w:t>
            </w:r>
          </w:p>
          <w:p w14:paraId="73BBD1A0" w14:textId="3E933B80" w:rsidR="00C04830" w:rsidRPr="00C04830" w:rsidRDefault="00C04830" w:rsidP="00C04830">
            <w:pPr>
              <w:numPr>
                <w:ilvl w:val="0"/>
                <w:numId w:val="19"/>
              </w:numPr>
              <w:rPr>
                <w:iCs/>
              </w:rPr>
            </w:pPr>
            <w:r w:rsidRPr="00C04830">
              <w:rPr>
                <w:iCs/>
              </w:rPr>
              <w:lastRenderedPageBreak/>
              <w:t>Investment in technology and resources to enhance learning.</w:t>
            </w:r>
          </w:p>
          <w:p w14:paraId="0765E95B" w14:textId="77777777" w:rsidR="00C04830" w:rsidRPr="00C04830" w:rsidRDefault="00C04830" w:rsidP="00C04830">
            <w:pPr>
              <w:rPr>
                <w:b/>
                <w:bCs/>
                <w:iCs/>
              </w:rPr>
            </w:pPr>
            <w:r w:rsidRPr="00C04830">
              <w:rPr>
                <w:b/>
                <w:bCs/>
                <w:iCs/>
              </w:rPr>
              <w:t>2. Targeted Academic Support</w:t>
            </w:r>
          </w:p>
          <w:p w14:paraId="6BB5EFD8" w14:textId="77777777" w:rsidR="00C04830" w:rsidRPr="00C04830" w:rsidRDefault="00C04830" w:rsidP="00C04830">
            <w:pPr>
              <w:rPr>
                <w:iCs/>
              </w:rPr>
            </w:pPr>
            <w:r w:rsidRPr="00C04830">
              <w:rPr>
                <w:iCs/>
              </w:rPr>
              <w:t>Where pupils need additional help to make accelerated progress, we provide structured interventions linked closely to classroom learning.</w:t>
            </w:r>
            <w:r w:rsidRPr="00C04830">
              <w:rPr>
                <w:iCs/>
              </w:rPr>
              <w:br/>
              <w:t>Examples include:</w:t>
            </w:r>
          </w:p>
          <w:p w14:paraId="3DBF1C9E" w14:textId="77777777" w:rsidR="00C04830" w:rsidRPr="00C04830" w:rsidRDefault="00C04830" w:rsidP="00C04830">
            <w:pPr>
              <w:numPr>
                <w:ilvl w:val="0"/>
                <w:numId w:val="20"/>
              </w:numPr>
              <w:rPr>
                <w:iCs/>
              </w:rPr>
            </w:pPr>
            <w:r w:rsidRPr="00C04830">
              <w:rPr>
                <w:iCs/>
              </w:rPr>
              <w:t>One-to-one and small-group tuition.</w:t>
            </w:r>
          </w:p>
          <w:p w14:paraId="67B9A9A5" w14:textId="77777777" w:rsidR="00C04830" w:rsidRPr="00C04830" w:rsidRDefault="00C04830" w:rsidP="00C04830">
            <w:pPr>
              <w:numPr>
                <w:ilvl w:val="0"/>
                <w:numId w:val="20"/>
              </w:numPr>
              <w:rPr>
                <w:iCs/>
              </w:rPr>
            </w:pPr>
            <w:r w:rsidRPr="00C04830">
              <w:rPr>
                <w:iCs/>
              </w:rPr>
              <w:t>Targeted interventions for literacy, numeracy, and language development.</w:t>
            </w:r>
          </w:p>
          <w:p w14:paraId="58AE0D62" w14:textId="77777777" w:rsidR="00C04830" w:rsidRPr="00C04830" w:rsidRDefault="00C04830" w:rsidP="00C04830">
            <w:pPr>
              <w:numPr>
                <w:ilvl w:val="0"/>
                <w:numId w:val="20"/>
              </w:numPr>
              <w:rPr>
                <w:iCs/>
              </w:rPr>
            </w:pPr>
            <w:r w:rsidRPr="00C04830">
              <w:rPr>
                <w:iCs/>
              </w:rPr>
              <w:t>Specialist support for disadvantaged pupils with SEND.</w:t>
            </w:r>
          </w:p>
          <w:p w14:paraId="61F449D6" w14:textId="0CC90ED0" w:rsidR="00C04830" w:rsidRPr="00C04830" w:rsidRDefault="00C04830" w:rsidP="00C04830">
            <w:pPr>
              <w:numPr>
                <w:ilvl w:val="0"/>
                <w:numId w:val="20"/>
              </w:numPr>
              <w:rPr>
                <w:iCs/>
              </w:rPr>
            </w:pPr>
            <w:r w:rsidRPr="00C04830">
              <w:rPr>
                <w:iCs/>
              </w:rPr>
              <w:t>Effective deployment and training of teaching assistants to deliver interventions with fidelity.</w:t>
            </w:r>
          </w:p>
          <w:p w14:paraId="73C17F44" w14:textId="77777777" w:rsidR="00C04830" w:rsidRPr="00C04830" w:rsidRDefault="00C04830" w:rsidP="00C04830">
            <w:pPr>
              <w:rPr>
                <w:b/>
                <w:bCs/>
                <w:iCs/>
              </w:rPr>
            </w:pPr>
            <w:r w:rsidRPr="00C04830">
              <w:rPr>
                <w:b/>
                <w:bCs/>
                <w:iCs/>
              </w:rPr>
              <w:t>3. Wider Strategies</w:t>
            </w:r>
          </w:p>
          <w:p w14:paraId="613C3C74" w14:textId="77777777" w:rsidR="00C04830" w:rsidRPr="00C04830" w:rsidRDefault="00C04830" w:rsidP="00C04830">
            <w:pPr>
              <w:rPr>
                <w:iCs/>
              </w:rPr>
            </w:pPr>
            <w:r w:rsidRPr="00C04830">
              <w:rPr>
                <w:iCs/>
              </w:rPr>
              <w:t>We address wider challenges that may hinder a child’s ability to thrive in school, focusing on wellbeing, behaviour, attendance, and engagement.</w:t>
            </w:r>
            <w:r w:rsidRPr="00C04830">
              <w:rPr>
                <w:iCs/>
              </w:rPr>
              <w:br/>
              <w:t>Examples include:</w:t>
            </w:r>
          </w:p>
          <w:p w14:paraId="5EE80595" w14:textId="77777777" w:rsidR="00C04830" w:rsidRPr="00C04830" w:rsidRDefault="00C04830" w:rsidP="00C04830">
            <w:pPr>
              <w:numPr>
                <w:ilvl w:val="0"/>
                <w:numId w:val="21"/>
              </w:numPr>
              <w:rPr>
                <w:iCs/>
              </w:rPr>
            </w:pPr>
            <w:r w:rsidRPr="00C04830">
              <w:rPr>
                <w:iCs/>
              </w:rPr>
              <w:t>Emotional and social support through nurture groups, mentoring, and wellbeing programmes.</w:t>
            </w:r>
          </w:p>
          <w:p w14:paraId="062AFDFF" w14:textId="77777777" w:rsidR="00C04830" w:rsidRPr="00C04830" w:rsidRDefault="00C04830" w:rsidP="00C04830">
            <w:pPr>
              <w:numPr>
                <w:ilvl w:val="0"/>
                <w:numId w:val="21"/>
              </w:numPr>
              <w:rPr>
                <w:iCs/>
              </w:rPr>
            </w:pPr>
            <w:r w:rsidRPr="00C04830">
              <w:rPr>
                <w:iCs/>
              </w:rPr>
              <w:t>Attendance support and early intervention work with families.</w:t>
            </w:r>
          </w:p>
          <w:p w14:paraId="3A5EE373" w14:textId="77777777" w:rsidR="00C04830" w:rsidRPr="00C04830" w:rsidRDefault="00C04830" w:rsidP="00C04830">
            <w:pPr>
              <w:numPr>
                <w:ilvl w:val="0"/>
                <w:numId w:val="21"/>
              </w:numPr>
              <w:rPr>
                <w:iCs/>
              </w:rPr>
            </w:pPr>
            <w:r w:rsidRPr="00C04830">
              <w:rPr>
                <w:iCs/>
              </w:rPr>
              <w:t>Funding for extracurricular and enrichment opportunities, including educational visits.</w:t>
            </w:r>
          </w:p>
          <w:p w14:paraId="65487503" w14:textId="77777777" w:rsidR="00C04830" w:rsidRPr="00C04830" w:rsidRDefault="00C04830" w:rsidP="00C04830">
            <w:pPr>
              <w:numPr>
                <w:ilvl w:val="0"/>
                <w:numId w:val="21"/>
              </w:numPr>
              <w:rPr>
                <w:iCs/>
              </w:rPr>
            </w:pPr>
            <w:r w:rsidRPr="00C04830">
              <w:rPr>
                <w:iCs/>
              </w:rPr>
              <w:t>Breakfast and after-school clubs to promote readiness to learn.</w:t>
            </w:r>
          </w:p>
          <w:p w14:paraId="3AD94F5F" w14:textId="636A3BD0" w:rsidR="00C04830" w:rsidRPr="00C04830" w:rsidRDefault="00C04830" w:rsidP="00C04830">
            <w:pPr>
              <w:numPr>
                <w:ilvl w:val="0"/>
                <w:numId w:val="21"/>
              </w:numPr>
              <w:rPr>
                <w:iCs/>
              </w:rPr>
            </w:pPr>
            <w:r w:rsidRPr="00C04830">
              <w:rPr>
                <w:iCs/>
              </w:rPr>
              <w:t>Strengthening parental engagement and communication.</w:t>
            </w:r>
          </w:p>
          <w:p w14:paraId="3DC6BAD1" w14:textId="77777777" w:rsidR="00C04830" w:rsidRPr="00C04830" w:rsidRDefault="00C04830" w:rsidP="00C04830">
            <w:pPr>
              <w:rPr>
                <w:b/>
                <w:bCs/>
                <w:iCs/>
              </w:rPr>
            </w:pPr>
            <w:r w:rsidRPr="00C04830">
              <w:rPr>
                <w:b/>
                <w:bCs/>
                <w:iCs/>
              </w:rPr>
              <w:t>Examples of Pupil Premium Interventions at Bridgemere</w:t>
            </w:r>
          </w:p>
          <w:p w14:paraId="0BF9AC76" w14:textId="77777777" w:rsidR="00C04830" w:rsidRPr="00C04830" w:rsidRDefault="00C04830" w:rsidP="00C04830">
            <w:pPr>
              <w:numPr>
                <w:ilvl w:val="0"/>
                <w:numId w:val="22"/>
              </w:numPr>
              <w:rPr>
                <w:iCs/>
              </w:rPr>
            </w:pPr>
            <w:r w:rsidRPr="00C04830">
              <w:rPr>
                <w:iCs/>
              </w:rPr>
              <w:t>One-to-one and small-group tuition to close learning gaps.</w:t>
            </w:r>
          </w:p>
          <w:p w14:paraId="0459D7C1" w14:textId="77777777" w:rsidR="00C04830" w:rsidRPr="00C04830" w:rsidRDefault="00C04830" w:rsidP="00C04830">
            <w:pPr>
              <w:numPr>
                <w:ilvl w:val="0"/>
                <w:numId w:val="22"/>
              </w:numPr>
              <w:rPr>
                <w:iCs/>
              </w:rPr>
            </w:pPr>
            <w:r w:rsidRPr="00C04830">
              <w:rPr>
                <w:iCs/>
              </w:rPr>
              <w:t>Employment of additional teaching assistants to provide focused support.</w:t>
            </w:r>
          </w:p>
          <w:p w14:paraId="05B6B306" w14:textId="77777777" w:rsidR="00C04830" w:rsidRPr="00C04830" w:rsidRDefault="00C04830" w:rsidP="00C04830">
            <w:pPr>
              <w:numPr>
                <w:ilvl w:val="0"/>
                <w:numId w:val="22"/>
              </w:numPr>
              <w:rPr>
                <w:iCs/>
              </w:rPr>
            </w:pPr>
            <w:r w:rsidRPr="00C04830">
              <w:rPr>
                <w:iCs/>
              </w:rPr>
              <w:t>Catch-up sessions before or after school for targeted pupils.</w:t>
            </w:r>
          </w:p>
          <w:p w14:paraId="4CFEB197" w14:textId="77777777" w:rsidR="00C04830" w:rsidRPr="00C04830" w:rsidRDefault="00C04830" w:rsidP="00C04830">
            <w:pPr>
              <w:numPr>
                <w:ilvl w:val="0"/>
                <w:numId w:val="22"/>
              </w:numPr>
              <w:rPr>
                <w:iCs/>
              </w:rPr>
            </w:pPr>
            <w:r w:rsidRPr="00C04830">
              <w:rPr>
                <w:iCs/>
              </w:rPr>
              <w:t>Funding for educational visits and enrichment experiences.</w:t>
            </w:r>
          </w:p>
          <w:p w14:paraId="45DE3412" w14:textId="1FA90A08" w:rsidR="00C04830" w:rsidRDefault="00C04830" w:rsidP="00C04830">
            <w:pPr>
              <w:numPr>
                <w:ilvl w:val="0"/>
                <w:numId w:val="22"/>
              </w:numPr>
              <w:rPr>
                <w:iCs/>
              </w:rPr>
            </w:pPr>
            <w:r w:rsidRPr="00C04830">
              <w:rPr>
                <w:iCs/>
              </w:rPr>
              <w:t>Extra tuition in English and mathematics where accelerated progress is needed.</w:t>
            </w:r>
          </w:p>
          <w:p w14:paraId="32F290B3" w14:textId="355A941B" w:rsidR="00C04830" w:rsidRDefault="00C04830" w:rsidP="00C04830">
            <w:pPr>
              <w:ind w:left="720"/>
              <w:rPr>
                <w:iCs/>
              </w:rPr>
            </w:pPr>
          </w:p>
          <w:p w14:paraId="6EF0A1A1" w14:textId="77777777" w:rsidR="00C04830" w:rsidRPr="00C04830" w:rsidRDefault="00C04830" w:rsidP="00C04830">
            <w:pPr>
              <w:ind w:left="720"/>
              <w:rPr>
                <w:iCs/>
              </w:rPr>
            </w:pPr>
          </w:p>
          <w:p w14:paraId="78806CB4" w14:textId="77777777" w:rsidR="00C04830" w:rsidRPr="00C04830" w:rsidRDefault="00C04830" w:rsidP="00C04830">
            <w:pPr>
              <w:rPr>
                <w:b/>
                <w:bCs/>
                <w:iCs/>
              </w:rPr>
            </w:pPr>
            <w:r w:rsidRPr="00C04830">
              <w:rPr>
                <w:b/>
                <w:bCs/>
                <w:iCs/>
              </w:rPr>
              <w:t>Our Ongoing Commitment</w:t>
            </w:r>
          </w:p>
          <w:p w14:paraId="71D7313F" w14:textId="77777777" w:rsidR="00C04830" w:rsidRPr="00C04830" w:rsidRDefault="00C04830" w:rsidP="00C04830">
            <w:pPr>
              <w:rPr>
                <w:iCs/>
              </w:rPr>
            </w:pPr>
            <w:r w:rsidRPr="00C04830">
              <w:rPr>
                <w:iCs/>
              </w:rPr>
              <w:t>At Bridgemere CE Primary School, we are determined that disadvantage will never be a barrier to success.</w:t>
            </w:r>
            <w:r w:rsidRPr="00C04830">
              <w:rPr>
                <w:iCs/>
              </w:rPr>
              <w:br/>
              <w:t>Our Pupil Premium strategy ensures that:</w:t>
            </w:r>
          </w:p>
          <w:p w14:paraId="67892177" w14:textId="77777777" w:rsidR="00C04830" w:rsidRPr="00C04830" w:rsidRDefault="00C04830" w:rsidP="00C04830">
            <w:pPr>
              <w:numPr>
                <w:ilvl w:val="0"/>
                <w:numId w:val="23"/>
              </w:numPr>
              <w:rPr>
                <w:iCs/>
              </w:rPr>
            </w:pPr>
            <w:r w:rsidRPr="00C04830">
              <w:rPr>
                <w:iCs/>
              </w:rPr>
              <w:t>Disadvantaged pupils receive the highest quality teaching and targeted support.</w:t>
            </w:r>
          </w:p>
          <w:p w14:paraId="12D5BB82" w14:textId="77777777" w:rsidR="00C04830" w:rsidRPr="00C04830" w:rsidRDefault="00C04830" w:rsidP="00C04830">
            <w:pPr>
              <w:numPr>
                <w:ilvl w:val="0"/>
                <w:numId w:val="23"/>
              </w:numPr>
              <w:rPr>
                <w:iCs/>
              </w:rPr>
            </w:pPr>
            <w:r w:rsidRPr="00C04830">
              <w:rPr>
                <w:iCs/>
              </w:rPr>
              <w:t>Staff are equipped with the knowledge and skills to make a measurable difference.</w:t>
            </w:r>
          </w:p>
          <w:p w14:paraId="2C872592" w14:textId="77777777" w:rsidR="00C04830" w:rsidRPr="00C04830" w:rsidRDefault="00C04830" w:rsidP="00C04830">
            <w:pPr>
              <w:numPr>
                <w:ilvl w:val="0"/>
                <w:numId w:val="23"/>
              </w:numPr>
              <w:rPr>
                <w:iCs/>
              </w:rPr>
            </w:pPr>
            <w:r w:rsidRPr="00C04830">
              <w:rPr>
                <w:iCs/>
              </w:rPr>
              <w:t>Funding is used strategically, transparently, and with impact.</w:t>
            </w:r>
          </w:p>
          <w:p w14:paraId="57B9267B" w14:textId="77777777" w:rsidR="00C04830" w:rsidRPr="00C04830" w:rsidRDefault="00C04830" w:rsidP="00C04830">
            <w:pPr>
              <w:numPr>
                <w:ilvl w:val="0"/>
                <w:numId w:val="23"/>
              </w:numPr>
              <w:rPr>
                <w:iCs/>
              </w:rPr>
            </w:pPr>
            <w:r w:rsidRPr="00C04830">
              <w:rPr>
                <w:iCs/>
              </w:rPr>
              <w:t>Every child feels valued, included, and capable of achieving their God-given potential.</w:t>
            </w:r>
          </w:p>
          <w:p w14:paraId="2A7D54E9" w14:textId="05C0B981" w:rsidR="00E66558" w:rsidRPr="00C04830" w:rsidRDefault="00C04830" w:rsidP="00C04830">
            <w:pPr>
              <w:rPr>
                <w:iCs/>
              </w:rPr>
            </w:pPr>
            <w:r w:rsidRPr="00C04830">
              <w:rPr>
                <w:iCs/>
              </w:rPr>
              <w:t>Through our continuous cycle of reflection, evaluation, and improvement, we strive to ensure that every child at Bridgemere flourishes—academically, socially, and spiritually.</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45A8" w14:textId="77777777" w:rsidR="00E66558" w:rsidRDefault="00D64F3D" w:rsidP="00C31636">
            <w:pPr>
              <w:pStyle w:val="TableRowCentered"/>
              <w:ind w:left="0" w:right="0"/>
              <w:jc w:val="left"/>
            </w:pPr>
            <w:r>
              <w:t>There has been a significant increase in PP pupils this current academic year:</w:t>
            </w:r>
          </w:p>
          <w:p w14:paraId="0FA19BA5" w14:textId="42F74E9E" w:rsidR="00D64F3D" w:rsidRDefault="00D64F3D" w:rsidP="00C31636">
            <w:pPr>
              <w:pStyle w:val="TableRowCentered"/>
              <w:ind w:left="0" w:right="0"/>
              <w:jc w:val="left"/>
            </w:pPr>
            <w:r>
              <w:t xml:space="preserve">2024-25: 12.5% (10 pupils) </w:t>
            </w:r>
          </w:p>
          <w:p w14:paraId="6D8E0290" w14:textId="77777777" w:rsidR="00D64F3D" w:rsidRDefault="00D64F3D" w:rsidP="00C31636">
            <w:pPr>
              <w:pStyle w:val="TableRowCentered"/>
              <w:ind w:left="0" w:right="0"/>
              <w:jc w:val="left"/>
            </w:pPr>
            <w:r>
              <w:t xml:space="preserve">2025-26: 18% (15 pupils) 2 pupils FSM </w:t>
            </w:r>
          </w:p>
          <w:p w14:paraId="2A7D54F1" w14:textId="13D4C445" w:rsidR="00874466" w:rsidRPr="00D64F3D" w:rsidRDefault="00874466" w:rsidP="00C31636">
            <w:pPr>
              <w:pStyle w:val="TableRowCentered"/>
              <w:ind w:left="0" w:right="0"/>
              <w:jc w:val="left"/>
            </w:pPr>
            <w:r>
              <w:t>We have not received funding for these children this academic year as the pupils were transferred from a different county. (£7,575)</w:t>
            </w:r>
          </w:p>
        </w:tc>
      </w:tr>
      <w:tr w:rsidR="00D64F3D"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D64F3D" w:rsidRDefault="00D64F3D" w:rsidP="00D64F3D">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616EFAA" w:rsidR="00D64F3D" w:rsidRPr="00D64F3D" w:rsidRDefault="00D64F3D" w:rsidP="00D64F3D">
            <w:pPr>
              <w:pStyle w:val="TableRowCentered"/>
              <w:ind w:left="0"/>
              <w:jc w:val="left"/>
            </w:pPr>
            <w:r>
              <w:t>4</w:t>
            </w:r>
            <w:r w:rsidRPr="000F5D2C">
              <w:t>0%</w:t>
            </w:r>
            <w:r>
              <w:t xml:space="preserve"> of our disadvantaged pupils are also SEND pupils.</w:t>
            </w:r>
          </w:p>
        </w:tc>
      </w:tr>
      <w:tr w:rsidR="00D64F3D"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D64F3D" w:rsidRDefault="00D64F3D" w:rsidP="00D64F3D">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1A97414" w:rsidR="00D64F3D" w:rsidRDefault="00874466" w:rsidP="00D64F3D">
            <w:pPr>
              <w:pStyle w:val="TableRowCentered"/>
              <w:ind w:left="0" w:right="0"/>
              <w:jc w:val="left"/>
              <w:rPr>
                <w:sz w:val="22"/>
                <w:szCs w:val="22"/>
              </w:rPr>
            </w:pPr>
            <w:r>
              <w:rPr>
                <w:szCs w:val="24"/>
              </w:rPr>
              <w:t xml:space="preserve">Summer term 2025 data </w:t>
            </w:r>
            <w:r w:rsidR="00D64F3D">
              <w:rPr>
                <w:szCs w:val="24"/>
              </w:rPr>
              <w:t>indicates that our disadvantaged pupils are below expected standard</w:t>
            </w:r>
            <w:r w:rsidR="00DA2737">
              <w:rPr>
                <w:szCs w:val="24"/>
              </w:rPr>
              <w:t xml:space="preserve"> in reading, writing and maths (57%). </w:t>
            </w:r>
          </w:p>
        </w:tc>
      </w:tr>
      <w:tr w:rsidR="00D64F3D"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D64F3D" w:rsidRDefault="00D64F3D" w:rsidP="00D64F3D">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B151D4B" w:rsidR="00D64F3D" w:rsidRDefault="00D64F3D" w:rsidP="00874466">
            <w:pPr>
              <w:pStyle w:val="TableRowCentered"/>
              <w:ind w:left="0" w:right="0"/>
              <w:jc w:val="left"/>
              <w:rPr>
                <w:iCs/>
                <w:sz w:val="22"/>
              </w:rPr>
            </w:pPr>
            <w:r>
              <w:rPr>
                <w:szCs w:val="24"/>
              </w:rPr>
              <w:t xml:space="preserve">A high percentage of our disadvantaged children are also on the vulnerable children’s list within school. They have emotional and/or safeguarding issues. </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825221"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8EEFE9A" w:rsidR="00825221" w:rsidRPr="00825221" w:rsidRDefault="00825221" w:rsidP="00825221">
            <w:pPr>
              <w:pStyle w:val="TableRow"/>
              <w:ind w:left="0" w:right="0"/>
              <w:rPr>
                <w:u w:val="single"/>
              </w:rPr>
            </w:pPr>
            <w:r>
              <w:rPr>
                <w:iCs/>
                <w:sz w:val="22"/>
                <w:szCs w:val="22"/>
              </w:rPr>
              <w:t xml:space="preserve">Improve reading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A3A02" w14:textId="77777777" w:rsidR="00825221" w:rsidRPr="002B5B11" w:rsidRDefault="00825221" w:rsidP="00825221">
            <w:pPr>
              <w:pStyle w:val="TableRowCentered"/>
              <w:jc w:val="left"/>
              <w:rPr>
                <w:sz w:val="22"/>
                <w:szCs w:val="22"/>
              </w:rPr>
            </w:pPr>
            <w:r w:rsidRPr="002B5B11">
              <w:rPr>
                <w:sz w:val="22"/>
                <w:szCs w:val="22"/>
              </w:rPr>
              <w:t>PP children will make expecte</w:t>
            </w:r>
            <w:r>
              <w:rPr>
                <w:sz w:val="22"/>
                <w:szCs w:val="22"/>
              </w:rPr>
              <w:t xml:space="preserve">d progress from starting points </w:t>
            </w:r>
            <w:r w:rsidRPr="002B5B11">
              <w:rPr>
                <w:sz w:val="22"/>
                <w:szCs w:val="22"/>
              </w:rPr>
              <w:t xml:space="preserve">or meet National Standard in the SATs. </w:t>
            </w:r>
          </w:p>
          <w:p w14:paraId="2A7D5505" w14:textId="0EF19A37" w:rsidR="00825221" w:rsidRDefault="00825221" w:rsidP="00825221">
            <w:pPr>
              <w:pStyle w:val="TableRowCentered"/>
              <w:jc w:val="left"/>
              <w:rPr>
                <w:sz w:val="22"/>
                <w:szCs w:val="22"/>
              </w:rPr>
            </w:pPr>
            <w:r w:rsidRPr="002B5B11">
              <w:rPr>
                <w:sz w:val="22"/>
                <w:szCs w:val="22"/>
              </w:rPr>
              <w:t>PP children will have made good progress based on prior attainment to reach National Expectati</w:t>
            </w:r>
            <w:r>
              <w:rPr>
                <w:sz w:val="22"/>
                <w:szCs w:val="22"/>
              </w:rPr>
              <w:t xml:space="preserve">on of year group expectations. </w:t>
            </w:r>
            <w:r w:rsidRPr="002B5B11">
              <w:rPr>
                <w:sz w:val="22"/>
                <w:szCs w:val="22"/>
              </w:rPr>
              <w:t xml:space="preserve">They will </w:t>
            </w:r>
            <w:r>
              <w:rPr>
                <w:sz w:val="22"/>
                <w:szCs w:val="22"/>
              </w:rPr>
              <w:t xml:space="preserve">make </w:t>
            </w:r>
            <w:r w:rsidRPr="002B5B11">
              <w:rPr>
                <w:sz w:val="22"/>
                <w:szCs w:val="22"/>
              </w:rPr>
              <w:t>the same progress as their peers.</w:t>
            </w:r>
          </w:p>
        </w:tc>
      </w:tr>
      <w:tr w:rsidR="00825221"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8805C04" w:rsidR="00825221" w:rsidRDefault="00825221" w:rsidP="00825221">
            <w:pPr>
              <w:pStyle w:val="TableRow"/>
              <w:ind w:left="0" w:right="0"/>
              <w:rPr>
                <w:sz w:val="22"/>
                <w:szCs w:val="22"/>
              </w:rPr>
            </w:pPr>
            <w:r>
              <w:rPr>
                <w:sz w:val="22"/>
                <w:szCs w:val="22"/>
              </w:rPr>
              <w:t xml:space="preserve">Improve the writing attainments across the school for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6ADC4" w14:textId="77777777" w:rsidR="00825221" w:rsidRPr="002B5B11" w:rsidRDefault="00825221" w:rsidP="00825221">
            <w:pPr>
              <w:pStyle w:val="TableRowCentered"/>
              <w:jc w:val="left"/>
              <w:rPr>
                <w:sz w:val="22"/>
                <w:szCs w:val="22"/>
              </w:rPr>
            </w:pPr>
            <w:r w:rsidRPr="002B5B11">
              <w:rPr>
                <w:sz w:val="22"/>
                <w:szCs w:val="22"/>
              </w:rPr>
              <w:t>PP children will make expecte</w:t>
            </w:r>
            <w:r>
              <w:rPr>
                <w:sz w:val="22"/>
                <w:szCs w:val="22"/>
              </w:rPr>
              <w:t xml:space="preserve">d progress from starting points </w:t>
            </w:r>
            <w:r w:rsidRPr="002B5B11">
              <w:rPr>
                <w:sz w:val="22"/>
                <w:szCs w:val="22"/>
              </w:rPr>
              <w:t xml:space="preserve">or meet National Standard in the SATs. </w:t>
            </w:r>
          </w:p>
          <w:p w14:paraId="2A7D5508" w14:textId="5B89D183" w:rsidR="00825221" w:rsidRDefault="00825221" w:rsidP="00825221">
            <w:pPr>
              <w:pStyle w:val="TableRowCentered"/>
              <w:jc w:val="left"/>
              <w:rPr>
                <w:sz w:val="22"/>
                <w:szCs w:val="22"/>
              </w:rPr>
            </w:pPr>
            <w:r w:rsidRPr="002B5B11">
              <w:rPr>
                <w:sz w:val="22"/>
                <w:szCs w:val="22"/>
              </w:rPr>
              <w:t>PP children will have made good progress based on prior attainment to reach National Expectati</w:t>
            </w:r>
            <w:r>
              <w:rPr>
                <w:sz w:val="22"/>
                <w:szCs w:val="22"/>
              </w:rPr>
              <w:t xml:space="preserve">on of year group expectations. </w:t>
            </w:r>
            <w:r w:rsidRPr="002B5B11">
              <w:rPr>
                <w:sz w:val="22"/>
                <w:szCs w:val="22"/>
              </w:rPr>
              <w:t xml:space="preserve">They will </w:t>
            </w:r>
            <w:r>
              <w:rPr>
                <w:sz w:val="22"/>
                <w:szCs w:val="22"/>
              </w:rPr>
              <w:t xml:space="preserve">make </w:t>
            </w:r>
            <w:r w:rsidRPr="002B5B11">
              <w:rPr>
                <w:sz w:val="22"/>
                <w:szCs w:val="22"/>
              </w:rPr>
              <w:t>the same progress as their peers.</w:t>
            </w:r>
          </w:p>
        </w:tc>
      </w:tr>
      <w:tr w:rsidR="00825221"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809D409" w:rsidR="00825221" w:rsidRDefault="00825221" w:rsidP="00825221">
            <w:pPr>
              <w:pStyle w:val="TableRow"/>
              <w:ind w:left="0" w:right="0"/>
              <w:rPr>
                <w:sz w:val="22"/>
                <w:szCs w:val="22"/>
              </w:rPr>
            </w:pPr>
            <w:r>
              <w:rPr>
                <w:sz w:val="22"/>
                <w:szCs w:val="22"/>
              </w:rPr>
              <w:t xml:space="preserve">Improve the maths attainments across the school and for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81A08" w14:textId="77777777" w:rsidR="00825221" w:rsidRPr="002B5B11" w:rsidRDefault="00825221" w:rsidP="00825221">
            <w:pPr>
              <w:pStyle w:val="TableRowCentered"/>
              <w:jc w:val="left"/>
              <w:rPr>
                <w:sz w:val="22"/>
                <w:szCs w:val="22"/>
              </w:rPr>
            </w:pPr>
            <w:r w:rsidRPr="002B5B11">
              <w:rPr>
                <w:sz w:val="22"/>
                <w:szCs w:val="22"/>
              </w:rPr>
              <w:t>PP children will make expecte</w:t>
            </w:r>
            <w:r>
              <w:rPr>
                <w:sz w:val="22"/>
                <w:szCs w:val="22"/>
              </w:rPr>
              <w:t xml:space="preserve">d progress from starting points </w:t>
            </w:r>
            <w:r w:rsidRPr="002B5B11">
              <w:rPr>
                <w:sz w:val="22"/>
                <w:szCs w:val="22"/>
              </w:rPr>
              <w:t xml:space="preserve">or meet National Standard in the SATs. </w:t>
            </w:r>
          </w:p>
          <w:p w14:paraId="2A7D550B" w14:textId="6193B87B" w:rsidR="00825221" w:rsidRDefault="00825221" w:rsidP="00825221">
            <w:pPr>
              <w:pStyle w:val="TableRowCentered"/>
              <w:jc w:val="left"/>
              <w:rPr>
                <w:sz w:val="22"/>
                <w:szCs w:val="22"/>
              </w:rPr>
            </w:pPr>
            <w:r w:rsidRPr="002B5B11">
              <w:rPr>
                <w:sz w:val="22"/>
                <w:szCs w:val="22"/>
              </w:rPr>
              <w:t>PP children will have made good progress based on prior attainment to reach National Expectati</w:t>
            </w:r>
            <w:r>
              <w:rPr>
                <w:sz w:val="22"/>
                <w:szCs w:val="22"/>
              </w:rPr>
              <w:t xml:space="preserve">on of year group expectations. </w:t>
            </w:r>
            <w:r w:rsidRPr="002B5B11">
              <w:rPr>
                <w:sz w:val="22"/>
                <w:szCs w:val="22"/>
              </w:rPr>
              <w:t xml:space="preserve">They will </w:t>
            </w:r>
            <w:r>
              <w:rPr>
                <w:sz w:val="22"/>
                <w:szCs w:val="22"/>
              </w:rPr>
              <w:t xml:space="preserve">make </w:t>
            </w:r>
            <w:r w:rsidRPr="002B5B11">
              <w:rPr>
                <w:sz w:val="22"/>
                <w:szCs w:val="22"/>
              </w:rPr>
              <w:t>the same progress as their peers.</w:t>
            </w:r>
          </w:p>
        </w:tc>
      </w:tr>
      <w:tr w:rsidR="00825221" w14:paraId="362EE04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A4A3" w14:textId="3475CDE3" w:rsidR="00825221" w:rsidRDefault="00825221" w:rsidP="00825221">
            <w:pPr>
              <w:pStyle w:val="TableRow"/>
              <w:ind w:left="0" w:right="0"/>
              <w:rPr>
                <w:sz w:val="22"/>
                <w:szCs w:val="22"/>
              </w:rPr>
            </w:pPr>
            <w:r>
              <w:rPr>
                <w:sz w:val="22"/>
                <w:szCs w:val="22"/>
              </w:rPr>
              <w:t xml:space="preserve">To achieve and sustain improved wellbeing for all pupils 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41CD" w14:textId="77777777" w:rsidR="00825221" w:rsidRDefault="00825221" w:rsidP="00825221">
            <w:pPr>
              <w:pStyle w:val="TableRowCentered"/>
              <w:jc w:val="left"/>
              <w:rPr>
                <w:sz w:val="22"/>
                <w:szCs w:val="22"/>
              </w:rPr>
            </w:pPr>
            <w:r>
              <w:rPr>
                <w:sz w:val="22"/>
                <w:szCs w:val="22"/>
              </w:rPr>
              <w:t>Sustained high levels of wellbeing demonstrated by:</w:t>
            </w:r>
          </w:p>
          <w:p w14:paraId="08B12221" w14:textId="77777777" w:rsidR="00825221" w:rsidRDefault="00825221" w:rsidP="00825221">
            <w:pPr>
              <w:pStyle w:val="TableRowCentered"/>
              <w:numPr>
                <w:ilvl w:val="0"/>
                <w:numId w:val="31"/>
              </w:numPr>
              <w:jc w:val="left"/>
              <w:rPr>
                <w:sz w:val="22"/>
                <w:szCs w:val="22"/>
              </w:rPr>
            </w:pPr>
            <w:r>
              <w:rPr>
                <w:sz w:val="22"/>
                <w:szCs w:val="22"/>
              </w:rPr>
              <w:t>Qualitative data from pupil voice, parent questionnaires, teacher observations</w:t>
            </w:r>
          </w:p>
          <w:p w14:paraId="0E76F880" w14:textId="616898F6" w:rsidR="00825221" w:rsidRDefault="00825221" w:rsidP="00825221">
            <w:pPr>
              <w:pStyle w:val="TableRowCentered"/>
              <w:numPr>
                <w:ilvl w:val="0"/>
                <w:numId w:val="31"/>
              </w:numPr>
              <w:jc w:val="left"/>
              <w:rPr>
                <w:sz w:val="22"/>
                <w:szCs w:val="22"/>
              </w:rPr>
            </w:pPr>
            <w:r>
              <w:rPr>
                <w:sz w:val="22"/>
                <w:szCs w:val="22"/>
              </w:rPr>
              <w:t xml:space="preserve">Data of impact of ELSA / MELSA / Discover Social Skills sessions </w:t>
            </w:r>
          </w:p>
          <w:p w14:paraId="6BD3C4B9" w14:textId="27337264" w:rsidR="00825221" w:rsidRPr="00825221" w:rsidRDefault="00825221" w:rsidP="00825221">
            <w:pPr>
              <w:pStyle w:val="TableRowCentered"/>
              <w:numPr>
                <w:ilvl w:val="0"/>
                <w:numId w:val="31"/>
              </w:numPr>
              <w:jc w:val="left"/>
              <w:rPr>
                <w:sz w:val="22"/>
                <w:szCs w:val="22"/>
              </w:rPr>
            </w:pPr>
            <w:r w:rsidRPr="00825221">
              <w:rPr>
                <w:sz w:val="22"/>
                <w:szCs w:val="22"/>
              </w:rPr>
              <w:t xml:space="preserve">Increase of participation in enrichment activities after school particularly amongst disadvantaged pupils </w:t>
            </w:r>
          </w:p>
        </w:tc>
      </w:tr>
      <w:tr w:rsidR="00825221"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09FCB29" w:rsidR="00825221" w:rsidRDefault="00825221" w:rsidP="00825221">
            <w:pPr>
              <w:pStyle w:val="TableRow"/>
              <w:ind w:left="0" w:right="0"/>
              <w:rPr>
                <w:sz w:val="22"/>
                <w:szCs w:val="22"/>
              </w:rPr>
            </w:pPr>
            <w:r>
              <w:rPr>
                <w:sz w:val="22"/>
                <w:szCs w:val="22"/>
              </w:rPr>
              <w:t xml:space="preserve">To achieve and sustain attendance for all pupils and there to be no attendance gap between disadvantaged and non-disadvantaged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CE71" w14:textId="77777777" w:rsidR="00825221" w:rsidRDefault="00825221" w:rsidP="00825221">
            <w:pPr>
              <w:pStyle w:val="TableRowCentered"/>
              <w:jc w:val="left"/>
              <w:rPr>
                <w:sz w:val="22"/>
                <w:szCs w:val="22"/>
              </w:rPr>
            </w:pPr>
            <w:r>
              <w:rPr>
                <w:sz w:val="22"/>
                <w:szCs w:val="22"/>
              </w:rPr>
              <w:t>Sustained high attendance – 96% for disadvantaged and non-disadvantaged pupils.</w:t>
            </w:r>
          </w:p>
          <w:p w14:paraId="2A7D550E" w14:textId="4E23A669" w:rsidR="00825221" w:rsidRPr="00825221" w:rsidRDefault="00825221" w:rsidP="00825221">
            <w:pPr>
              <w:pStyle w:val="TableRowCentered"/>
              <w:ind w:left="84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5F428D6" w:rsidR="00E66558" w:rsidRDefault="00422328">
      <w:r>
        <w:t>Budgeted cost: £3,211</w:t>
      </w:r>
    </w:p>
    <w:tbl>
      <w:tblPr>
        <w:tblW w:w="5000" w:type="pct"/>
        <w:tblCellMar>
          <w:left w:w="10" w:type="dxa"/>
          <w:right w:w="10" w:type="dxa"/>
        </w:tblCellMar>
        <w:tblLook w:val="04A0" w:firstRow="1" w:lastRow="0" w:firstColumn="1" w:lastColumn="0" w:noHBand="0" w:noVBand="1"/>
      </w:tblPr>
      <w:tblGrid>
        <w:gridCol w:w="1904"/>
        <w:gridCol w:w="5871"/>
        <w:gridCol w:w="1711"/>
      </w:tblGrid>
      <w:tr w:rsidR="00E66558" w14:paraId="2A7D5519"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7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C90004" w14:paraId="15A8177D"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0601" w14:textId="77777777" w:rsidR="00F575D3" w:rsidRPr="00F575D3" w:rsidRDefault="00F575D3" w:rsidP="00F575D3">
            <w:pPr>
              <w:pStyle w:val="TableRow"/>
              <w:rPr>
                <w:sz w:val="22"/>
                <w:szCs w:val="22"/>
              </w:rPr>
            </w:pPr>
            <w:r w:rsidRPr="00F575D3">
              <w:rPr>
                <w:sz w:val="22"/>
                <w:szCs w:val="22"/>
              </w:rPr>
              <w:t>Purchase of Read Write Inc  and Oxford Owl Online Annual Subscription +</w:t>
            </w:r>
          </w:p>
          <w:p w14:paraId="187861AE" w14:textId="77777777" w:rsidR="00F575D3" w:rsidRPr="00F575D3" w:rsidRDefault="00F575D3" w:rsidP="00F575D3">
            <w:pPr>
              <w:pStyle w:val="TableRow"/>
              <w:rPr>
                <w:sz w:val="22"/>
                <w:szCs w:val="22"/>
              </w:rPr>
            </w:pPr>
            <w:r w:rsidRPr="00F575D3">
              <w:rPr>
                <w:sz w:val="22"/>
                <w:szCs w:val="22"/>
              </w:rPr>
              <w:t xml:space="preserve">Development Day </w:t>
            </w:r>
          </w:p>
          <w:p w14:paraId="5D4819DD" w14:textId="6CF5143B" w:rsidR="00F575D3" w:rsidRPr="00F575D3" w:rsidRDefault="00F575D3" w:rsidP="00F575D3">
            <w:pPr>
              <w:pStyle w:val="TableRow"/>
              <w:rPr>
                <w:sz w:val="22"/>
                <w:szCs w:val="22"/>
              </w:rPr>
            </w:pPr>
            <w:r w:rsidRPr="00F575D3">
              <w:rPr>
                <w:sz w:val="22"/>
                <w:szCs w:val="22"/>
              </w:rPr>
              <w:t xml:space="preserve">Ruth Miskin </w:t>
            </w:r>
            <w:r w:rsidR="00422328">
              <w:rPr>
                <w:sz w:val="22"/>
                <w:szCs w:val="22"/>
              </w:rPr>
              <w:t>£1150</w:t>
            </w:r>
          </w:p>
          <w:p w14:paraId="32152254" w14:textId="77777777" w:rsidR="00F575D3" w:rsidRPr="00F575D3" w:rsidRDefault="00F575D3" w:rsidP="00F575D3">
            <w:pPr>
              <w:pStyle w:val="TableRow"/>
              <w:ind w:left="0"/>
              <w:rPr>
                <w:sz w:val="22"/>
                <w:szCs w:val="22"/>
              </w:rPr>
            </w:pPr>
            <w:r w:rsidRPr="00F575D3">
              <w:rPr>
                <w:sz w:val="22"/>
                <w:szCs w:val="22"/>
              </w:rPr>
              <w:t>Oxford Press</w:t>
            </w:r>
          </w:p>
          <w:p w14:paraId="37EE53AD" w14:textId="289CC7D0" w:rsidR="00C90004" w:rsidRPr="002C462C" w:rsidRDefault="00F575D3" w:rsidP="00F575D3">
            <w:pPr>
              <w:pStyle w:val="TableRow"/>
              <w:ind w:left="0" w:right="0"/>
              <w:rPr>
                <w:sz w:val="22"/>
                <w:szCs w:val="22"/>
              </w:rPr>
            </w:pPr>
            <w:r w:rsidRPr="00F575D3">
              <w:rPr>
                <w:sz w:val="22"/>
                <w:szCs w:val="22"/>
              </w:rPr>
              <w:t>£</w:t>
            </w:r>
            <w:r w:rsidR="00422328">
              <w:rPr>
                <w:sz w:val="22"/>
                <w:szCs w:val="22"/>
              </w:rPr>
              <w:t>306</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5306" w14:textId="77777777" w:rsidR="00F575D3" w:rsidRDefault="00F575D3" w:rsidP="00F575D3">
            <w:pPr>
              <w:pStyle w:val="TableRowCentered"/>
              <w:jc w:val="left"/>
              <w:rPr>
                <w:sz w:val="22"/>
              </w:rPr>
            </w:pPr>
            <w:r>
              <w:rPr>
                <w:sz w:val="22"/>
              </w:rPr>
              <w:t>Continuation of strong evidence to support teaching of phonics:</w:t>
            </w:r>
          </w:p>
          <w:p w14:paraId="281A08AD" w14:textId="006F8B47" w:rsidR="00F575D3" w:rsidRPr="00F575D3" w:rsidRDefault="00F575D3" w:rsidP="00F575D3">
            <w:pPr>
              <w:pStyle w:val="TableRowCentered"/>
              <w:jc w:val="left"/>
              <w:rPr>
                <w:sz w:val="22"/>
              </w:rPr>
            </w:pPr>
            <w:r w:rsidRPr="00F575D3">
              <w:rPr>
                <w:sz w:val="22"/>
              </w:rPr>
              <w:t>Individual pupil will benefit from 1-1 on line sessions according to their needs</w:t>
            </w:r>
          </w:p>
          <w:p w14:paraId="56060724" w14:textId="08EF6AC6" w:rsidR="00F575D3" w:rsidRDefault="00F575D3" w:rsidP="00F575D3">
            <w:pPr>
              <w:pStyle w:val="TableRowCentered"/>
              <w:jc w:val="left"/>
              <w:rPr>
                <w:sz w:val="22"/>
              </w:rPr>
            </w:pPr>
            <w:r w:rsidRPr="00F575D3">
              <w:rPr>
                <w:sz w:val="22"/>
              </w:rPr>
              <w:t>One to one tuition | EEF</w:t>
            </w:r>
          </w:p>
          <w:p w14:paraId="30DB0E49" w14:textId="06705463" w:rsidR="00F575D3" w:rsidRPr="00F575D3" w:rsidRDefault="00F575D3" w:rsidP="00F575D3">
            <w:pPr>
              <w:pStyle w:val="TableRowCentered"/>
              <w:ind w:left="0"/>
              <w:jc w:val="left"/>
              <w:rPr>
                <w:sz w:val="22"/>
              </w:rPr>
            </w:pPr>
          </w:p>
          <w:p w14:paraId="46647374" w14:textId="77777777" w:rsidR="00F575D3" w:rsidRPr="00F575D3" w:rsidRDefault="00F575D3" w:rsidP="00F575D3">
            <w:pPr>
              <w:pStyle w:val="TableRowCentered"/>
              <w:jc w:val="left"/>
              <w:rPr>
                <w:sz w:val="22"/>
              </w:rPr>
            </w:pPr>
            <w:r w:rsidRPr="00F575D3">
              <w:rPr>
                <w:sz w:val="22"/>
              </w:rPr>
              <w:t xml:space="preserve">On line lessons can be accessed from home to continue communication with parents and consolidate further individual gaps in learning </w:t>
            </w:r>
          </w:p>
          <w:p w14:paraId="3D6D9D6F" w14:textId="6D3CA58B" w:rsidR="00C90004" w:rsidRDefault="00C020D8" w:rsidP="00F575D3">
            <w:pPr>
              <w:pStyle w:val="TableRowCentered"/>
              <w:jc w:val="left"/>
              <w:rPr>
                <w:sz w:val="22"/>
              </w:rPr>
            </w:pPr>
            <w:hyperlink r:id="rId10" w:history="1">
              <w:r w:rsidR="00F575D3" w:rsidRPr="00500374">
                <w:rPr>
                  <w:rStyle w:val="Hyperlink"/>
                  <w:sz w:val="22"/>
                </w:rPr>
                <w:t>https://educationendowmentfoundation.org.uk/evidence-summaries/teaching-learning-toolkit/phonics/</w:t>
              </w:r>
            </w:hyperlink>
          </w:p>
          <w:p w14:paraId="4D0CD569" w14:textId="2C9DD127" w:rsidR="00F575D3" w:rsidRPr="002C462C" w:rsidRDefault="00F575D3" w:rsidP="00F575D3">
            <w:pPr>
              <w:pStyle w:val="TableRowCentered"/>
              <w:jc w:val="left"/>
              <w:rPr>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F484" w14:textId="72C9B75C" w:rsidR="00C90004" w:rsidRDefault="00F575D3" w:rsidP="00C31636">
            <w:pPr>
              <w:pStyle w:val="TableRowCentered"/>
              <w:ind w:left="0" w:right="0"/>
              <w:jc w:val="left"/>
              <w:rPr>
                <w:sz w:val="22"/>
              </w:rPr>
            </w:pPr>
            <w:r>
              <w:rPr>
                <w:sz w:val="22"/>
              </w:rPr>
              <w:t>3</w:t>
            </w:r>
          </w:p>
        </w:tc>
      </w:tr>
      <w:tr w:rsidR="00F575D3" w14:paraId="5DEDF043"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5221D" w14:textId="77777777" w:rsidR="00F575D3" w:rsidRPr="00F575D3" w:rsidRDefault="00F575D3" w:rsidP="00F575D3">
            <w:pPr>
              <w:pStyle w:val="TableRow"/>
              <w:rPr>
                <w:sz w:val="22"/>
                <w:szCs w:val="22"/>
              </w:rPr>
            </w:pPr>
            <w:r w:rsidRPr="00F575D3">
              <w:rPr>
                <w:sz w:val="22"/>
                <w:szCs w:val="22"/>
              </w:rPr>
              <w:t xml:space="preserve">Literacy Counts - Ready, Steady Write </w:t>
            </w:r>
          </w:p>
          <w:p w14:paraId="138A815D" w14:textId="77777777" w:rsidR="00F575D3" w:rsidRPr="00F575D3" w:rsidRDefault="00F575D3" w:rsidP="00F575D3">
            <w:pPr>
              <w:pStyle w:val="TableRow"/>
              <w:rPr>
                <w:sz w:val="22"/>
                <w:szCs w:val="22"/>
              </w:rPr>
            </w:pPr>
          </w:p>
          <w:p w14:paraId="4391838F" w14:textId="77777777" w:rsidR="00F575D3" w:rsidRPr="00F575D3" w:rsidRDefault="00F575D3" w:rsidP="00F575D3">
            <w:pPr>
              <w:pStyle w:val="TableRow"/>
              <w:rPr>
                <w:sz w:val="22"/>
                <w:szCs w:val="22"/>
              </w:rPr>
            </w:pPr>
            <w:r w:rsidRPr="00F575D3">
              <w:rPr>
                <w:sz w:val="22"/>
                <w:szCs w:val="22"/>
              </w:rPr>
              <w:t>Purchase of on-line Ready</w:t>
            </w:r>
          </w:p>
          <w:p w14:paraId="4070D652" w14:textId="77777777" w:rsidR="00F575D3" w:rsidRPr="00F575D3" w:rsidRDefault="00F575D3" w:rsidP="00F575D3">
            <w:pPr>
              <w:pStyle w:val="TableRow"/>
              <w:rPr>
                <w:sz w:val="22"/>
                <w:szCs w:val="22"/>
              </w:rPr>
            </w:pPr>
            <w:r w:rsidRPr="00F575D3">
              <w:rPr>
                <w:sz w:val="22"/>
                <w:szCs w:val="22"/>
              </w:rPr>
              <w:t>Steady Write</w:t>
            </w:r>
          </w:p>
          <w:p w14:paraId="350EFE30" w14:textId="4C35B9C0" w:rsidR="00F575D3" w:rsidRPr="00F575D3" w:rsidRDefault="00422328" w:rsidP="00F575D3">
            <w:pPr>
              <w:pStyle w:val="TableRow"/>
              <w:rPr>
                <w:sz w:val="22"/>
                <w:szCs w:val="22"/>
              </w:rPr>
            </w:pPr>
            <w:r>
              <w:rPr>
                <w:sz w:val="22"/>
                <w:szCs w:val="22"/>
              </w:rPr>
              <w:t>£525</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15CD" w14:textId="77777777" w:rsidR="00F575D3" w:rsidRPr="00F575D3" w:rsidRDefault="00F575D3" w:rsidP="00F575D3">
            <w:pPr>
              <w:pStyle w:val="TableRowCentered"/>
              <w:jc w:val="left"/>
              <w:rPr>
                <w:sz w:val="22"/>
              </w:rPr>
            </w:pPr>
            <w:r w:rsidRPr="00F575D3">
              <w:rPr>
                <w:sz w:val="22"/>
              </w:rPr>
              <w:t>Evidence shows having a clear structured writing programme based on high quality texts:</w:t>
            </w:r>
          </w:p>
          <w:p w14:paraId="2CDD223B" w14:textId="1E758307" w:rsidR="00F575D3" w:rsidRDefault="00C020D8" w:rsidP="00F575D3">
            <w:pPr>
              <w:pStyle w:val="TableRowCentered"/>
              <w:jc w:val="left"/>
              <w:rPr>
                <w:sz w:val="22"/>
              </w:rPr>
            </w:pPr>
            <w:hyperlink r:id="rId11" w:history="1">
              <w:r w:rsidR="00F575D3" w:rsidRPr="00500374">
                <w:rPr>
                  <w:rStyle w:val="Hyperlink"/>
                  <w:sz w:val="22"/>
                </w:rPr>
                <w:t>https://educationendowmentfoundation.org.uk/education-evidence/guidance-reports/literacy-ks-1</w:t>
              </w:r>
            </w:hyperlink>
          </w:p>
          <w:p w14:paraId="3A76F339" w14:textId="59C28085" w:rsidR="00F575D3" w:rsidRPr="00F575D3" w:rsidRDefault="00F575D3" w:rsidP="00F575D3">
            <w:pPr>
              <w:pStyle w:val="TableRowCentered"/>
              <w:ind w:left="0"/>
              <w:jc w:val="left"/>
              <w:rPr>
                <w:sz w:val="22"/>
              </w:rPr>
            </w:pPr>
          </w:p>
          <w:p w14:paraId="59D36916" w14:textId="5232C232" w:rsidR="00F575D3" w:rsidRDefault="00C020D8" w:rsidP="00F575D3">
            <w:pPr>
              <w:pStyle w:val="TableRowCentered"/>
              <w:jc w:val="left"/>
              <w:rPr>
                <w:sz w:val="22"/>
              </w:rPr>
            </w:pPr>
            <w:hyperlink r:id="rId12" w:history="1">
              <w:r w:rsidR="00F575D3" w:rsidRPr="00500374">
                <w:rPr>
                  <w:rStyle w:val="Hyperlink"/>
                  <w:sz w:val="22"/>
                </w:rPr>
                <w:t>https://educationendowmentfoundation.org.uk/education-evidence/guidance-reports/literacy-ks2</w:t>
              </w:r>
            </w:hyperlink>
          </w:p>
          <w:p w14:paraId="1B3A38DA" w14:textId="1A020054" w:rsidR="00F575D3" w:rsidRDefault="00F575D3" w:rsidP="00F575D3">
            <w:pPr>
              <w:pStyle w:val="TableRowCentered"/>
              <w:jc w:val="left"/>
              <w:rPr>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CCA1" w14:textId="6255BCE6" w:rsidR="00F575D3" w:rsidRDefault="00F575D3" w:rsidP="00C31636">
            <w:pPr>
              <w:pStyle w:val="TableRowCentered"/>
              <w:ind w:left="0" w:right="0"/>
              <w:jc w:val="left"/>
              <w:rPr>
                <w:sz w:val="22"/>
              </w:rPr>
            </w:pPr>
            <w:r>
              <w:rPr>
                <w:sz w:val="22"/>
              </w:rPr>
              <w:t>3</w:t>
            </w:r>
          </w:p>
        </w:tc>
      </w:tr>
      <w:tr w:rsidR="00F575D3" w14:paraId="3A34D692"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5E09" w14:textId="77777777" w:rsidR="00F575D3" w:rsidRDefault="00F575D3" w:rsidP="00F575D3">
            <w:pPr>
              <w:pStyle w:val="TableRow"/>
              <w:rPr>
                <w:sz w:val="22"/>
              </w:rPr>
            </w:pPr>
            <w:r>
              <w:rPr>
                <w:sz w:val="22"/>
              </w:rPr>
              <w:t>Purchase TT Rockstars /</w:t>
            </w:r>
          </w:p>
          <w:p w14:paraId="4A91342B" w14:textId="77777777" w:rsidR="00F575D3" w:rsidRDefault="00F575D3" w:rsidP="00F575D3">
            <w:pPr>
              <w:pStyle w:val="TableRow"/>
              <w:rPr>
                <w:sz w:val="22"/>
              </w:rPr>
            </w:pPr>
            <w:r>
              <w:rPr>
                <w:sz w:val="22"/>
              </w:rPr>
              <w:t xml:space="preserve">Numbots </w:t>
            </w:r>
          </w:p>
          <w:p w14:paraId="30FA1333" w14:textId="3F8B389A" w:rsidR="00F575D3" w:rsidRPr="00F575D3" w:rsidRDefault="00F575D3" w:rsidP="00F575D3">
            <w:pPr>
              <w:pStyle w:val="TableRow"/>
              <w:rPr>
                <w:sz w:val="22"/>
                <w:szCs w:val="22"/>
              </w:rPr>
            </w:pPr>
            <w:r w:rsidRPr="00422328">
              <w:rPr>
                <w:sz w:val="22"/>
              </w:rPr>
              <w:t>£180</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F4959" w14:textId="5B0743C3" w:rsidR="00F575D3" w:rsidRPr="00F575D3" w:rsidRDefault="00F575D3" w:rsidP="00F575D3">
            <w:pPr>
              <w:pStyle w:val="TableRowCentered"/>
              <w:jc w:val="left"/>
              <w:rPr>
                <w:sz w:val="22"/>
              </w:rPr>
            </w:pPr>
            <w:r w:rsidRPr="00CF5B44">
              <w:rPr>
                <w:sz w:val="22"/>
              </w:rPr>
              <w:t>The evidence from pupil’s voice is that they still enjoy the challenge of TT Rockstar’s. Evidence shows from the mock Year 4 timetables test the children are gaining speed and accuracy in their timed tests.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8930" w14:textId="40BF652F" w:rsidR="00F575D3" w:rsidRDefault="00F575D3" w:rsidP="00F575D3">
            <w:pPr>
              <w:pStyle w:val="TableRowCentered"/>
              <w:ind w:left="0" w:right="0"/>
              <w:jc w:val="left"/>
              <w:rPr>
                <w:sz w:val="22"/>
              </w:rPr>
            </w:pPr>
            <w:r>
              <w:rPr>
                <w:sz w:val="22"/>
              </w:rPr>
              <w:t>2</w:t>
            </w:r>
          </w:p>
        </w:tc>
      </w:tr>
      <w:tr w:rsidR="00F575D3" w14:paraId="06879E96"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992D" w14:textId="77777777" w:rsidR="00F575D3" w:rsidRPr="002C462C" w:rsidRDefault="00F575D3" w:rsidP="00F575D3">
            <w:pPr>
              <w:pStyle w:val="TableRow"/>
              <w:ind w:left="0" w:right="0"/>
              <w:rPr>
                <w:sz w:val="22"/>
                <w:szCs w:val="22"/>
              </w:rPr>
            </w:pPr>
            <w:r w:rsidRPr="002C462C">
              <w:rPr>
                <w:sz w:val="22"/>
                <w:szCs w:val="22"/>
              </w:rPr>
              <w:t xml:space="preserve">CPD: ELSA Supervision Package </w:t>
            </w:r>
          </w:p>
          <w:p w14:paraId="1BDEAA6B" w14:textId="77777777" w:rsidR="00F575D3" w:rsidRPr="002C462C" w:rsidRDefault="00F575D3" w:rsidP="00F575D3">
            <w:pPr>
              <w:pStyle w:val="TableRow"/>
              <w:ind w:left="0"/>
              <w:rPr>
                <w:sz w:val="22"/>
                <w:szCs w:val="22"/>
              </w:rPr>
            </w:pPr>
            <w:r w:rsidRPr="002C462C">
              <w:rPr>
                <w:sz w:val="22"/>
                <w:szCs w:val="22"/>
              </w:rPr>
              <w:t>Face to face content and supervision training</w:t>
            </w:r>
          </w:p>
          <w:p w14:paraId="614E6EEF" w14:textId="0CCCC701" w:rsidR="00F575D3" w:rsidRPr="002C462C" w:rsidRDefault="00F575D3" w:rsidP="00F575D3">
            <w:pPr>
              <w:pStyle w:val="TableRow"/>
              <w:ind w:left="0" w:right="0"/>
              <w:rPr>
                <w:sz w:val="22"/>
                <w:szCs w:val="22"/>
              </w:rPr>
            </w:pPr>
            <w:r w:rsidRPr="002C462C">
              <w:rPr>
                <w:sz w:val="22"/>
                <w:szCs w:val="22"/>
              </w:rPr>
              <w:t>£300 x2 = £600</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C66D" w14:textId="77777777" w:rsidR="00F575D3" w:rsidRPr="002C462C" w:rsidRDefault="00F575D3" w:rsidP="00F575D3">
            <w:pPr>
              <w:pStyle w:val="TableRowCentered"/>
              <w:jc w:val="left"/>
              <w:rPr>
                <w:sz w:val="22"/>
              </w:rPr>
            </w:pPr>
            <w:r w:rsidRPr="002C462C">
              <w:rPr>
                <w:sz w:val="22"/>
              </w:rPr>
              <w:t>Both targeted interventions and universal approaches can have a positive effect on the individual child</w:t>
            </w:r>
          </w:p>
          <w:p w14:paraId="185044DA" w14:textId="77777777" w:rsidR="00F575D3" w:rsidRPr="002C462C" w:rsidRDefault="00F575D3" w:rsidP="00F575D3">
            <w:pPr>
              <w:pStyle w:val="TableRowCentered"/>
              <w:rPr>
                <w:sz w:val="22"/>
              </w:rPr>
            </w:pPr>
          </w:p>
          <w:p w14:paraId="1902A559" w14:textId="1C6748A4" w:rsidR="00F575D3" w:rsidRDefault="00C020D8" w:rsidP="00F575D3">
            <w:pPr>
              <w:pStyle w:val="TableRowCentered"/>
              <w:ind w:left="0"/>
              <w:jc w:val="left"/>
              <w:rPr>
                <w:sz w:val="22"/>
              </w:rPr>
            </w:pPr>
            <w:hyperlink r:id="rId13" w:history="1">
              <w:r w:rsidR="00F575D3" w:rsidRPr="00500374">
                <w:rPr>
                  <w:rStyle w:val="Hyperlink"/>
                  <w:sz w:val="22"/>
                </w:rPr>
                <w:t>https://educationendowmentfoundation.org.uk/education-evidence/teaching-learning-toolkit/social-and-emotional-learning</w:t>
              </w:r>
            </w:hyperlink>
            <w:r w:rsidR="00F575D3">
              <w:rPr>
                <w:sz w:val="22"/>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1350" w14:textId="1C770E1D" w:rsidR="00F575D3" w:rsidRDefault="00F575D3" w:rsidP="00F575D3">
            <w:pPr>
              <w:pStyle w:val="TableRowCentered"/>
              <w:ind w:left="0" w:right="0"/>
              <w:jc w:val="left"/>
              <w:rPr>
                <w:sz w:val="22"/>
              </w:rPr>
            </w:pPr>
            <w:r>
              <w:rPr>
                <w:sz w:val="22"/>
              </w:rPr>
              <w:t>4</w:t>
            </w:r>
          </w:p>
        </w:tc>
      </w:tr>
      <w:tr w:rsidR="00F575D3" w14:paraId="2A7D551D"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5CA7" w14:textId="77777777" w:rsidR="00F575D3" w:rsidRPr="002C462C" w:rsidRDefault="00F575D3" w:rsidP="00F575D3">
            <w:pPr>
              <w:pStyle w:val="TableRow"/>
              <w:ind w:left="0" w:right="0"/>
              <w:rPr>
                <w:sz w:val="22"/>
                <w:szCs w:val="22"/>
              </w:rPr>
            </w:pPr>
            <w:r w:rsidRPr="002C462C">
              <w:rPr>
                <w:sz w:val="22"/>
                <w:szCs w:val="22"/>
              </w:rPr>
              <w:t>CPD: Inclusive Teaching &amp; Learning Programme</w:t>
            </w:r>
          </w:p>
          <w:p w14:paraId="2A7D551A" w14:textId="5B452E2D" w:rsidR="00F575D3" w:rsidRPr="002C462C" w:rsidRDefault="00F575D3" w:rsidP="00F575D3">
            <w:pPr>
              <w:pStyle w:val="TableRow"/>
              <w:ind w:left="0" w:right="0"/>
              <w:rPr>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05F6" w14:textId="5EEEA2E4" w:rsidR="00F575D3" w:rsidRDefault="00F575D3" w:rsidP="00F575D3">
            <w:pPr>
              <w:pStyle w:val="TableRowCentered"/>
              <w:ind w:left="0"/>
              <w:jc w:val="left"/>
              <w:rPr>
                <w:sz w:val="22"/>
              </w:rPr>
            </w:pPr>
            <w:r w:rsidRPr="00962432">
              <w:rPr>
                <w:sz w:val="22"/>
              </w:rPr>
              <w:lastRenderedPageBreak/>
              <w:t>Both targeted interventions and universal approaches can have a positive effect on the individual child</w:t>
            </w:r>
          </w:p>
          <w:p w14:paraId="03EBE351" w14:textId="77777777" w:rsidR="00F575D3" w:rsidRDefault="00F575D3" w:rsidP="00F575D3">
            <w:pPr>
              <w:pStyle w:val="TableRowCentered"/>
              <w:ind w:left="0"/>
              <w:jc w:val="left"/>
              <w:rPr>
                <w:sz w:val="22"/>
              </w:rPr>
            </w:pPr>
          </w:p>
          <w:p w14:paraId="1CE1C9B0" w14:textId="125F2530" w:rsidR="00F575D3" w:rsidRDefault="00C020D8" w:rsidP="00F575D3">
            <w:pPr>
              <w:pStyle w:val="TableRowCentered"/>
              <w:ind w:left="0"/>
              <w:jc w:val="left"/>
            </w:pPr>
            <w:hyperlink r:id="rId14" w:history="1">
              <w:r w:rsidR="00F575D3">
                <w:rPr>
                  <w:rStyle w:val="Hyperlink"/>
                </w:rPr>
                <w:t>Special Educational Needs in Mainstream Schools | EEF</w:t>
              </w:r>
            </w:hyperlink>
            <w:r w:rsidR="00F575D3">
              <w:t xml:space="preserve"> </w:t>
            </w:r>
          </w:p>
          <w:p w14:paraId="67226A84" w14:textId="703FC8A5" w:rsidR="00F575D3" w:rsidRDefault="00F575D3" w:rsidP="00F575D3">
            <w:pPr>
              <w:pStyle w:val="TableRowCentered"/>
              <w:ind w:left="0"/>
              <w:jc w:val="left"/>
            </w:pPr>
          </w:p>
          <w:p w14:paraId="5A014C30" w14:textId="14B32E82" w:rsidR="00F575D3" w:rsidRDefault="00C020D8" w:rsidP="00F575D3">
            <w:pPr>
              <w:pStyle w:val="TableRowCentered"/>
              <w:ind w:left="0"/>
              <w:jc w:val="left"/>
              <w:rPr>
                <w:sz w:val="22"/>
              </w:rPr>
            </w:pPr>
            <w:hyperlink r:id="rId15" w:history="1">
              <w:r w:rsidR="00F575D3" w:rsidRPr="00500374">
                <w:rPr>
                  <w:rStyle w:val="Hyperlink"/>
                  <w:sz w:val="22"/>
                </w:rPr>
                <w:t>https://educationendowmentfoundation.org.uk/early-years/evidence-store/personal-social-and-emotional-development</w:t>
              </w:r>
            </w:hyperlink>
          </w:p>
          <w:p w14:paraId="042D0B3F" w14:textId="5B53E7DB" w:rsidR="00F575D3" w:rsidRDefault="00F575D3" w:rsidP="00F575D3">
            <w:pPr>
              <w:pStyle w:val="TableRowCentered"/>
              <w:ind w:left="0"/>
              <w:jc w:val="left"/>
              <w:rPr>
                <w:sz w:val="22"/>
              </w:rPr>
            </w:pPr>
          </w:p>
          <w:p w14:paraId="0C14549D" w14:textId="7927BA8F" w:rsidR="00F575D3" w:rsidRDefault="00F575D3" w:rsidP="00F575D3">
            <w:pPr>
              <w:pStyle w:val="TableRowCentered"/>
              <w:ind w:left="0"/>
              <w:jc w:val="left"/>
              <w:rPr>
                <w:sz w:val="22"/>
              </w:rPr>
            </w:pPr>
            <w:r>
              <w:rPr>
                <w:sz w:val="22"/>
              </w:rPr>
              <w:t>Cognition &amp; Learning</w:t>
            </w:r>
          </w:p>
          <w:p w14:paraId="02FECA6E" w14:textId="77777777" w:rsidR="00F575D3" w:rsidRDefault="00F575D3" w:rsidP="00F575D3">
            <w:pPr>
              <w:pStyle w:val="TableRowCentered"/>
              <w:ind w:left="0"/>
              <w:jc w:val="left"/>
              <w:rPr>
                <w:sz w:val="22"/>
              </w:rPr>
            </w:pPr>
            <w:r>
              <w:rPr>
                <w:sz w:val="22"/>
              </w:rPr>
              <w:t>Communication &amp; Interaction</w:t>
            </w:r>
          </w:p>
          <w:p w14:paraId="03A884B4" w14:textId="77777777" w:rsidR="00F575D3" w:rsidRDefault="00F575D3" w:rsidP="00F575D3">
            <w:pPr>
              <w:pStyle w:val="TableRowCentered"/>
              <w:ind w:left="0"/>
              <w:jc w:val="left"/>
              <w:rPr>
                <w:sz w:val="22"/>
              </w:rPr>
            </w:pPr>
            <w:r>
              <w:rPr>
                <w:sz w:val="22"/>
              </w:rPr>
              <w:t>Social, Emotional, Mental Health</w:t>
            </w:r>
          </w:p>
          <w:p w14:paraId="72F79D58" w14:textId="77777777" w:rsidR="00F575D3" w:rsidRDefault="00F575D3" w:rsidP="00F575D3">
            <w:pPr>
              <w:pStyle w:val="TableRowCentered"/>
              <w:ind w:left="0"/>
              <w:jc w:val="left"/>
              <w:rPr>
                <w:sz w:val="22"/>
              </w:rPr>
            </w:pPr>
            <w:r>
              <w:rPr>
                <w:sz w:val="22"/>
              </w:rPr>
              <w:t xml:space="preserve">Sensory &amp; Physical </w:t>
            </w:r>
          </w:p>
          <w:p w14:paraId="205C3365" w14:textId="77777777" w:rsidR="00F575D3" w:rsidRDefault="00F575D3" w:rsidP="00F575D3">
            <w:pPr>
              <w:pStyle w:val="TableRowCentered"/>
              <w:ind w:left="0"/>
              <w:jc w:val="left"/>
              <w:rPr>
                <w:sz w:val="22"/>
              </w:rPr>
            </w:pPr>
            <w:r>
              <w:rPr>
                <w:sz w:val="22"/>
              </w:rPr>
              <w:t>Behaviour for Learning</w:t>
            </w:r>
          </w:p>
          <w:p w14:paraId="2A7D551B" w14:textId="0C2C6CC1" w:rsidR="00F575D3" w:rsidRDefault="00F575D3" w:rsidP="00F575D3">
            <w:pPr>
              <w:pStyle w:val="TableRowCentered"/>
              <w:ind w:left="0" w:right="0"/>
              <w:jc w:val="left"/>
              <w:rPr>
                <w:sz w:val="22"/>
              </w:rPr>
            </w:pPr>
            <w:r>
              <w:rPr>
                <w:sz w:val="22"/>
              </w:rPr>
              <w:t>Systems, Processes &amp; Relationships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E936F28" w:rsidR="00F575D3" w:rsidRDefault="00F575D3" w:rsidP="00F575D3">
            <w:pPr>
              <w:pStyle w:val="TableRowCentered"/>
              <w:ind w:left="0" w:right="0"/>
              <w:jc w:val="left"/>
              <w:rPr>
                <w:sz w:val="22"/>
              </w:rPr>
            </w:pPr>
            <w:r>
              <w:rPr>
                <w:sz w:val="22"/>
              </w:rPr>
              <w:lastRenderedPageBreak/>
              <w:t>4</w:t>
            </w:r>
          </w:p>
        </w:tc>
      </w:tr>
      <w:tr w:rsidR="00F575D3" w14:paraId="2A7D5521"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664D" w14:textId="77777777" w:rsidR="00F575D3" w:rsidRPr="002C462C" w:rsidRDefault="00F575D3" w:rsidP="00F575D3">
            <w:pPr>
              <w:pStyle w:val="TableRow"/>
              <w:ind w:left="0" w:right="0"/>
              <w:rPr>
                <w:sz w:val="22"/>
                <w:szCs w:val="22"/>
              </w:rPr>
            </w:pPr>
            <w:r w:rsidRPr="002C462C">
              <w:rPr>
                <w:sz w:val="22"/>
                <w:szCs w:val="22"/>
              </w:rPr>
              <w:t>CPD:</w:t>
            </w:r>
          </w:p>
          <w:p w14:paraId="2A7D551E" w14:textId="009DC43F" w:rsidR="00F575D3" w:rsidRPr="002C462C" w:rsidRDefault="00F575D3" w:rsidP="00F575D3">
            <w:pPr>
              <w:pStyle w:val="TableRow"/>
              <w:ind w:left="0" w:right="0"/>
              <w:rPr>
                <w:sz w:val="22"/>
                <w:szCs w:val="22"/>
              </w:rPr>
            </w:pPr>
            <w:r w:rsidRPr="002C462C">
              <w:rPr>
                <w:sz w:val="22"/>
                <w:szCs w:val="22"/>
              </w:rPr>
              <w:t>MeLSA (Cognition and Learning) Training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D648" w14:textId="08952754" w:rsidR="00F575D3" w:rsidRPr="0025311C" w:rsidRDefault="00F575D3" w:rsidP="00F575D3">
            <w:pPr>
              <w:pStyle w:val="TableRowCentered"/>
              <w:ind w:left="0"/>
              <w:jc w:val="left"/>
              <w:rPr>
                <w:sz w:val="22"/>
              </w:rPr>
            </w:pPr>
            <w:r w:rsidRPr="0025311C">
              <w:rPr>
                <w:sz w:val="22"/>
              </w:rPr>
              <w:t>Mediation &amp; Growth Mindset</w:t>
            </w:r>
          </w:p>
          <w:p w14:paraId="4306F25D" w14:textId="77777777" w:rsidR="00F575D3" w:rsidRDefault="00F575D3" w:rsidP="00F575D3">
            <w:pPr>
              <w:pStyle w:val="TableRowCentered"/>
              <w:ind w:left="0"/>
              <w:jc w:val="left"/>
              <w:rPr>
                <w:sz w:val="22"/>
              </w:rPr>
            </w:pPr>
            <w:r w:rsidRPr="0025311C">
              <w:rPr>
                <w:sz w:val="22"/>
              </w:rPr>
              <w:t>Thinking about Thinking</w:t>
            </w:r>
          </w:p>
          <w:p w14:paraId="1F10BF98" w14:textId="619C44C4" w:rsidR="00F575D3" w:rsidRPr="0025311C" w:rsidRDefault="00F575D3" w:rsidP="00F575D3">
            <w:pPr>
              <w:pStyle w:val="TableRowCentered"/>
              <w:ind w:left="0"/>
              <w:jc w:val="left"/>
              <w:rPr>
                <w:sz w:val="22"/>
              </w:rPr>
            </w:pPr>
            <w:r w:rsidRPr="0025311C">
              <w:rPr>
                <w:sz w:val="22"/>
              </w:rPr>
              <w:t>Recall &amp; Memory</w:t>
            </w:r>
          </w:p>
          <w:p w14:paraId="7D1EE988" w14:textId="6D60E4F8" w:rsidR="00F575D3" w:rsidRPr="0025311C" w:rsidRDefault="00F575D3" w:rsidP="00F575D3">
            <w:pPr>
              <w:pStyle w:val="TableRowCentered"/>
              <w:ind w:left="0"/>
              <w:jc w:val="left"/>
              <w:rPr>
                <w:sz w:val="22"/>
              </w:rPr>
            </w:pPr>
            <w:r w:rsidRPr="0025311C">
              <w:rPr>
                <w:sz w:val="22"/>
              </w:rPr>
              <w:t>Psychology of Learning Maths</w:t>
            </w:r>
          </w:p>
          <w:p w14:paraId="4FE34CA1" w14:textId="2FB8BAC1" w:rsidR="00F575D3" w:rsidRPr="0025311C" w:rsidRDefault="00F575D3" w:rsidP="00F575D3">
            <w:pPr>
              <w:pStyle w:val="TableRowCentered"/>
              <w:ind w:left="0"/>
              <w:jc w:val="left"/>
              <w:rPr>
                <w:sz w:val="22"/>
              </w:rPr>
            </w:pPr>
            <w:r w:rsidRPr="0025311C">
              <w:rPr>
                <w:sz w:val="22"/>
              </w:rPr>
              <w:t>Psychology of Learning to Read and Write</w:t>
            </w:r>
          </w:p>
          <w:p w14:paraId="5C1C1945" w14:textId="77777777" w:rsidR="00F575D3" w:rsidRDefault="00F575D3" w:rsidP="00F575D3">
            <w:pPr>
              <w:pStyle w:val="TableRowCentered"/>
              <w:ind w:left="0" w:right="0"/>
              <w:jc w:val="left"/>
              <w:rPr>
                <w:sz w:val="22"/>
              </w:rPr>
            </w:pPr>
            <w:r w:rsidRPr="0025311C">
              <w:rPr>
                <w:sz w:val="22"/>
              </w:rPr>
              <w:t>Reviewing Learning, Making Action Plans &amp; Starting Supervision</w:t>
            </w:r>
          </w:p>
          <w:p w14:paraId="6BC2FC0B" w14:textId="77777777" w:rsidR="00F575D3" w:rsidRDefault="00F575D3" w:rsidP="00F575D3">
            <w:pPr>
              <w:pStyle w:val="TableRowCentered"/>
              <w:ind w:left="0" w:right="0"/>
              <w:jc w:val="left"/>
              <w:rPr>
                <w:sz w:val="22"/>
              </w:rPr>
            </w:pPr>
          </w:p>
          <w:p w14:paraId="17DC0CC3" w14:textId="77777777" w:rsidR="00F575D3" w:rsidRPr="00962432" w:rsidRDefault="00F575D3" w:rsidP="00F575D3">
            <w:pPr>
              <w:pStyle w:val="TableRowCentered"/>
              <w:jc w:val="left"/>
              <w:rPr>
                <w:sz w:val="22"/>
              </w:rPr>
            </w:pPr>
            <w:r w:rsidRPr="00962432">
              <w:rPr>
                <w:sz w:val="22"/>
              </w:rPr>
              <w:t>Both targeted interventions and universal approaches can have a positive effect on the individual child</w:t>
            </w:r>
          </w:p>
          <w:p w14:paraId="6FE2628A" w14:textId="77777777" w:rsidR="00F575D3" w:rsidRPr="00962432" w:rsidRDefault="00F575D3" w:rsidP="00F575D3">
            <w:pPr>
              <w:pStyle w:val="TableRowCentered"/>
              <w:rPr>
                <w:sz w:val="22"/>
              </w:rPr>
            </w:pPr>
          </w:p>
          <w:p w14:paraId="04F1C45E" w14:textId="0328136E" w:rsidR="00F575D3" w:rsidRDefault="00C020D8" w:rsidP="00F575D3">
            <w:pPr>
              <w:pStyle w:val="TableRowCentered"/>
              <w:ind w:left="0" w:right="0"/>
              <w:jc w:val="left"/>
              <w:rPr>
                <w:sz w:val="22"/>
              </w:rPr>
            </w:pPr>
            <w:hyperlink r:id="rId16" w:history="1">
              <w:r w:rsidR="00F575D3" w:rsidRPr="00500374">
                <w:rPr>
                  <w:rStyle w:val="Hyperlink"/>
                  <w:sz w:val="22"/>
                </w:rPr>
                <w:t>https://educationendowmentfoundation.org.uk/education-evidence/teaching-learning-toolkit/social-and-emotional-learning</w:t>
              </w:r>
            </w:hyperlink>
            <w:r w:rsidR="00F575D3">
              <w:rPr>
                <w:sz w:val="22"/>
              </w:rPr>
              <w:t xml:space="preserve"> </w:t>
            </w:r>
          </w:p>
          <w:p w14:paraId="337E17C0" w14:textId="77777777" w:rsidR="00F575D3" w:rsidRDefault="00F575D3" w:rsidP="00F575D3">
            <w:pPr>
              <w:pStyle w:val="TableRowCentered"/>
              <w:ind w:left="0" w:right="0"/>
              <w:jc w:val="left"/>
              <w:rPr>
                <w:sz w:val="22"/>
              </w:rPr>
            </w:pPr>
          </w:p>
          <w:p w14:paraId="2A7D551F" w14:textId="388E578A" w:rsidR="00F575D3" w:rsidRDefault="00C020D8" w:rsidP="00F575D3">
            <w:pPr>
              <w:pStyle w:val="TableRowCentered"/>
              <w:ind w:left="0" w:right="0"/>
              <w:jc w:val="left"/>
              <w:rPr>
                <w:sz w:val="22"/>
              </w:rPr>
            </w:pPr>
            <w:hyperlink r:id="rId17" w:history="1">
              <w:r w:rsidR="00F575D3" w:rsidRPr="00500374">
                <w:rPr>
                  <w:rStyle w:val="Hyperlink"/>
                  <w:sz w:val="22"/>
                </w:rPr>
                <w:t>https://educationendowmentfoundation.org.uk/early-years/evidence-store/personal-social-and-emotional-development</w:t>
              </w:r>
            </w:hyperlink>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8749C47" w:rsidR="00F575D3" w:rsidRDefault="00F575D3" w:rsidP="00F575D3">
            <w:pPr>
              <w:pStyle w:val="TableRowCentered"/>
              <w:ind w:left="0" w:right="0"/>
              <w:jc w:val="left"/>
              <w:rPr>
                <w:sz w:val="22"/>
              </w:rPr>
            </w:pPr>
            <w:r>
              <w:rPr>
                <w:sz w:val="22"/>
              </w:rPr>
              <w:t>4</w:t>
            </w:r>
          </w:p>
        </w:tc>
      </w:tr>
      <w:tr w:rsidR="00F575D3" w14:paraId="6626CDC5"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D5FF" w14:textId="77777777" w:rsidR="00F575D3" w:rsidRDefault="00F575D3" w:rsidP="00F575D3">
            <w:pPr>
              <w:pStyle w:val="TableRow"/>
              <w:ind w:left="0" w:right="0"/>
              <w:rPr>
                <w:sz w:val="22"/>
                <w:szCs w:val="22"/>
              </w:rPr>
            </w:pPr>
            <w:r>
              <w:rPr>
                <w:sz w:val="22"/>
                <w:szCs w:val="22"/>
              </w:rPr>
              <w:t xml:space="preserve">CPD: </w:t>
            </w:r>
          </w:p>
          <w:p w14:paraId="09038516" w14:textId="77777777" w:rsidR="00F575D3" w:rsidRDefault="00F575D3" w:rsidP="00F575D3">
            <w:pPr>
              <w:pStyle w:val="TableRow"/>
              <w:ind w:left="0" w:right="0"/>
              <w:rPr>
                <w:sz w:val="22"/>
                <w:szCs w:val="22"/>
              </w:rPr>
            </w:pPr>
            <w:r>
              <w:rPr>
                <w:sz w:val="22"/>
                <w:szCs w:val="22"/>
              </w:rPr>
              <w:t>Assistant SENCO Programme</w:t>
            </w:r>
          </w:p>
          <w:p w14:paraId="0CE62A7B" w14:textId="77777777" w:rsidR="00F575D3" w:rsidRDefault="00F575D3" w:rsidP="00F575D3">
            <w:pPr>
              <w:pStyle w:val="TableRow"/>
              <w:ind w:left="0" w:right="0"/>
              <w:rPr>
                <w:sz w:val="22"/>
                <w:szCs w:val="22"/>
              </w:rPr>
            </w:pPr>
            <w:r>
              <w:rPr>
                <w:sz w:val="22"/>
                <w:szCs w:val="22"/>
              </w:rPr>
              <w:t>£450</w:t>
            </w:r>
          </w:p>
          <w:p w14:paraId="34D71DCB" w14:textId="63B0B394" w:rsidR="00F575D3" w:rsidRPr="002C462C" w:rsidRDefault="00F575D3" w:rsidP="00F575D3">
            <w:pPr>
              <w:pStyle w:val="TableRow"/>
              <w:ind w:left="0" w:right="0"/>
              <w:rPr>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833FE" w14:textId="3BC4AF82" w:rsidR="00F575D3" w:rsidRDefault="00F575D3" w:rsidP="00F575D3">
            <w:pPr>
              <w:pStyle w:val="TableRowCentered"/>
              <w:ind w:left="0"/>
              <w:jc w:val="left"/>
              <w:rPr>
                <w:sz w:val="22"/>
              </w:rPr>
            </w:pPr>
            <w:r w:rsidRPr="00962432">
              <w:rPr>
                <w:sz w:val="22"/>
              </w:rPr>
              <w:t>Both targeted interventions and universal approaches can have a positive effect on the individual child</w:t>
            </w:r>
          </w:p>
          <w:p w14:paraId="5CBB0A33" w14:textId="77777777" w:rsidR="00F575D3" w:rsidRDefault="00F575D3" w:rsidP="00F575D3">
            <w:pPr>
              <w:pStyle w:val="TableRowCentered"/>
              <w:ind w:left="0"/>
              <w:jc w:val="left"/>
              <w:rPr>
                <w:sz w:val="22"/>
              </w:rPr>
            </w:pPr>
          </w:p>
          <w:p w14:paraId="54AC3942" w14:textId="3D255858" w:rsidR="00F575D3" w:rsidRDefault="00C020D8" w:rsidP="00F575D3">
            <w:pPr>
              <w:pStyle w:val="TableRowCentered"/>
              <w:ind w:left="0"/>
              <w:jc w:val="left"/>
              <w:rPr>
                <w:sz w:val="22"/>
              </w:rPr>
            </w:pPr>
            <w:hyperlink r:id="rId18" w:history="1">
              <w:r w:rsidR="00F575D3" w:rsidRPr="00500374">
                <w:rPr>
                  <w:rStyle w:val="Hyperlink"/>
                  <w:sz w:val="22"/>
                </w:rPr>
                <w:t>https://educationendowmentfoundation.org.uk/education-evidence/guidance-reports/send</w:t>
              </w:r>
            </w:hyperlink>
          </w:p>
          <w:p w14:paraId="3B9ECF2F" w14:textId="5F157166" w:rsidR="00F575D3" w:rsidRPr="0025311C" w:rsidRDefault="00F575D3" w:rsidP="00F575D3">
            <w:pPr>
              <w:pStyle w:val="TableRowCentered"/>
              <w:ind w:left="0"/>
              <w:jc w:val="left"/>
              <w:rPr>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2121" w14:textId="68214782" w:rsidR="00F575D3" w:rsidRDefault="00F575D3" w:rsidP="00F575D3">
            <w:pPr>
              <w:pStyle w:val="TableRowCentered"/>
              <w:ind w:left="0" w:right="0"/>
              <w:jc w:val="left"/>
              <w:rPr>
                <w:sz w:val="22"/>
              </w:rPr>
            </w:pPr>
            <w:r>
              <w:rPr>
                <w:sz w:val="22"/>
              </w:rPr>
              <w:t>2/4</w:t>
            </w:r>
          </w:p>
        </w:tc>
      </w:tr>
      <w:tr w:rsidR="00F575D3" w14:paraId="615082B9" w14:textId="77777777" w:rsidTr="00F575D3">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8383" w14:textId="77777777" w:rsidR="00F575D3" w:rsidRDefault="00F575D3" w:rsidP="00F575D3">
            <w:pPr>
              <w:pStyle w:val="TableRow"/>
              <w:ind w:left="0" w:right="0"/>
              <w:rPr>
                <w:sz w:val="22"/>
                <w:szCs w:val="22"/>
              </w:rPr>
            </w:pPr>
            <w:r>
              <w:rPr>
                <w:sz w:val="22"/>
                <w:szCs w:val="22"/>
              </w:rPr>
              <w:t xml:space="preserve">CPD </w:t>
            </w:r>
          </w:p>
          <w:p w14:paraId="1B8C7E31" w14:textId="398A7CA8" w:rsidR="00F575D3" w:rsidRDefault="00F575D3" w:rsidP="00F575D3">
            <w:pPr>
              <w:pStyle w:val="TableRow"/>
              <w:ind w:left="0" w:right="0"/>
              <w:rPr>
                <w:sz w:val="22"/>
                <w:szCs w:val="22"/>
              </w:rPr>
            </w:pPr>
            <w:r>
              <w:rPr>
                <w:sz w:val="22"/>
                <w:szCs w:val="22"/>
              </w:rPr>
              <w:t>SALT – Speech &amp; Language Training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1E17" w14:textId="3C12E03D" w:rsidR="00F575D3" w:rsidRDefault="00C020D8" w:rsidP="00F575D3">
            <w:pPr>
              <w:pStyle w:val="TableRowCentered"/>
              <w:ind w:left="0"/>
              <w:jc w:val="left"/>
              <w:rPr>
                <w:sz w:val="22"/>
              </w:rPr>
            </w:pPr>
            <w:hyperlink r:id="rId19" w:history="1">
              <w:r w:rsidR="00EE70C9" w:rsidRPr="00500374">
                <w:rPr>
                  <w:rStyle w:val="Hyperlink"/>
                  <w:sz w:val="22"/>
                </w:rPr>
                <w:t>https://educationendowmentfoundation.org.uk/early-years/toolkit/communication-and-language-approaches</w:t>
              </w:r>
            </w:hyperlink>
          </w:p>
          <w:p w14:paraId="77D1E880" w14:textId="68319CED" w:rsidR="00EE70C9" w:rsidRPr="00962432" w:rsidRDefault="00EE70C9" w:rsidP="00F575D3">
            <w:pPr>
              <w:pStyle w:val="TableRowCentered"/>
              <w:ind w:left="0"/>
              <w:jc w:val="left"/>
              <w:rPr>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7A60" w14:textId="77F46202" w:rsidR="00F575D3" w:rsidRDefault="00290B18" w:rsidP="00F575D3">
            <w:pPr>
              <w:pStyle w:val="TableRowCentered"/>
              <w:ind w:left="0" w:right="0"/>
              <w:jc w:val="left"/>
              <w:rPr>
                <w:sz w:val="22"/>
              </w:rPr>
            </w:pPr>
            <w:r>
              <w:rPr>
                <w:sz w:val="22"/>
              </w:rPr>
              <w:t>2/3</w:t>
            </w:r>
          </w:p>
        </w:tc>
      </w:tr>
    </w:tbl>
    <w:p w14:paraId="2A7D5522" w14:textId="027BE88E" w:rsidR="00E66558" w:rsidRDefault="00E66558" w:rsidP="00ED5108"/>
    <w:p w14:paraId="66954DD9" w14:textId="3EC2DFD5" w:rsidR="00290B18" w:rsidRDefault="00290B18" w:rsidP="00ED5108"/>
    <w:p w14:paraId="5511D4A8" w14:textId="77777777" w:rsidR="00290B18" w:rsidRDefault="00290B1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A7ECB82" w:rsidR="00E66558" w:rsidRDefault="00422328">
      <w:r>
        <w:t>Budgeted cost: £4,540</w:t>
      </w:r>
    </w:p>
    <w:tbl>
      <w:tblPr>
        <w:tblW w:w="5000" w:type="pct"/>
        <w:tblCellMar>
          <w:left w:w="10" w:type="dxa"/>
          <w:right w:w="10" w:type="dxa"/>
        </w:tblCellMar>
        <w:tblLook w:val="04A0" w:firstRow="1" w:lastRow="0" w:firstColumn="1" w:lastColumn="0" w:noHBand="0" w:noVBand="1"/>
      </w:tblPr>
      <w:tblGrid>
        <w:gridCol w:w="1959"/>
        <w:gridCol w:w="5871"/>
        <w:gridCol w:w="1656"/>
      </w:tblGrid>
      <w:tr w:rsidR="00E66558" w14:paraId="2A7D5528" w14:textId="77777777" w:rsidTr="005A37A8">
        <w:tc>
          <w:tcPr>
            <w:tcW w:w="199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79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6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5A37A8" w14:paraId="2A7D552C" w14:textId="77777777" w:rsidTr="005A37A8">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7144" w14:textId="77777777" w:rsidR="005A37A8" w:rsidRPr="002270CB" w:rsidRDefault="005A37A8" w:rsidP="005A37A8">
            <w:pPr>
              <w:pStyle w:val="TableRow"/>
              <w:rPr>
                <w:iCs/>
                <w:sz w:val="22"/>
                <w:szCs w:val="22"/>
              </w:rPr>
            </w:pPr>
            <w:r w:rsidRPr="002270CB">
              <w:rPr>
                <w:iCs/>
                <w:sz w:val="22"/>
                <w:szCs w:val="22"/>
              </w:rPr>
              <w:t xml:space="preserve">Quality 1-1 teaching of phonics – additional phonic sessions targeted at disadvantaged pupils who require further phonics support (lowest 20%) </w:t>
            </w:r>
          </w:p>
          <w:p w14:paraId="17A822EF" w14:textId="07E5CFE8" w:rsidR="005A37A8" w:rsidRPr="002270CB" w:rsidRDefault="002C462C" w:rsidP="002C462C">
            <w:pPr>
              <w:pStyle w:val="TableRow"/>
              <w:ind w:left="0"/>
              <w:rPr>
                <w:iCs/>
                <w:sz w:val="22"/>
                <w:szCs w:val="22"/>
              </w:rPr>
            </w:pPr>
            <w:r>
              <w:rPr>
                <w:iCs/>
                <w:sz w:val="22"/>
                <w:szCs w:val="22"/>
              </w:rPr>
              <w:t>1 hour per day at £14.59</w:t>
            </w:r>
          </w:p>
          <w:p w14:paraId="2A7D5529" w14:textId="7C56D7E8" w:rsidR="005A37A8" w:rsidRPr="005A37A8" w:rsidRDefault="00962432" w:rsidP="005A37A8">
            <w:pPr>
              <w:pStyle w:val="TableRow"/>
              <w:ind w:left="0" w:right="0"/>
            </w:pPr>
            <w:r>
              <w:rPr>
                <w:iCs/>
                <w:sz w:val="22"/>
                <w:szCs w:val="22"/>
              </w:rPr>
              <w:t>£2806</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8764" w14:textId="77777777" w:rsidR="005A37A8" w:rsidRDefault="005A37A8" w:rsidP="005A37A8">
            <w:pPr>
              <w:pStyle w:val="TableRowCentered"/>
              <w:jc w:val="left"/>
            </w:pPr>
            <w:r w:rsidRPr="000A7EB9">
              <w:rPr>
                <w:sz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r>
              <w:t xml:space="preserve"> </w:t>
            </w:r>
          </w:p>
          <w:p w14:paraId="7FBAE822" w14:textId="77777777" w:rsidR="005A37A8" w:rsidRDefault="00C020D8" w:rsidP="005A37A8">
            <w:pPr>
              <w:pStyle w:val="TableRowCentered"/>
              <w:jc w:val="left"/>
              <w:rPr>
                <w:sz w:val="22"/>
              </w:rPr>
            </w:pPr>
            <w:hyperlink r:id="rId20" w:history="1">
              <w:r w:rsidR="005A37A8" w:rsidRPr="008B4924">
                <w:rPr>
                  <w:rStyle w:val="Hyperlink"/>
                  <w:sz w:val="22"/>
                </w:rPr>
                <w:t>https://educationendowmentfoundation.org.uk/evidence-summaries/teaching-learning-toolkit/phonics/</w:t>
              </w:r>
            </w:hyperlink>
          </w:p>
          <w:p w14:paraId="40685444" w14:textId="77777777" w:rsidR="005A37A8" w:rsidRDefault="005A37A8" w:rsidP="005A37A8">
            <w:pPr>
              <w:pStyle w:val="TableRowCentered"/>
              <w:jc w:val="left"/>
              <w:rPr>
                <w:sz w:val="22"/>
              </w:rPr>
            </w:pPr>
          </w:p>
          <w:p w14:paraId="7D758E8A" w14:textId="77777777" w:rsidR="005A37A8" w:rsidRDefault="005A37A8" w:rsidP="005A37A8">
            <w:pPr>
              <w:pStyle w:val="TableRowCentered"/>
              <w:jc w:val="left"/>
              <w:rPr>
                <w:sz w:val="22"/>
              </w:rPr>
            </w:pPr>
            <w:r>
              <w:rPr>
                <w:sz w:val="22"/>
              </w:rPr>
              <w:t>Evidence from previous data has shown the impact of 1-1 daily interventions for disadvantaged children in this area</w:t>
            </w:r>
          </w:p>
          <w:p w14:paraId="2A7D552A" w14:textId="77777777" w:rsidR="005A37A8" w:rsidRDefault="005A37A8" w:rsidP="005A37A8">
            <w:pPr>
              <w:pStyle w:val="TableRowCentered"/>
              <w:ind w:left="0" w:right="0"/>
              <w:jc w:val="left"/>
              <w:rPr>
                <w:sz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49E1EC8" w:rsidR="005A37A8" w:rsidRDefault="005A37A8" w:rsidP="005A37A8">
            <w:pPr>
              <w:pStyle w:val="TableRowCentered"/>
              <w:ind w:left="0" w:right="0"/>
              <w:jc w:val="left"/>
              <w:rPr>
                <w:sz w:val="22"/>
              </w:rPr>
            </w:pPr>
            <w:r>
              <w:rPr>
                <w:sz w:val="22"/>
              </w:rPr>
              <w:t>2/3</w:t>
            </w:r>
          </w:p>
        </w:tc>
      </w:tr>
      <w:tr w:rsidR="005A37A8" w14:paraId="2A7D5530" w14:textId="77777777" w:rsidTr="005A37A8">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D8AE" w14:textId="77777777" w:rsidR="005A37A8" w:rsidRPr="002270CB" w:rsidRDefault="005A37A8" w:rsidP="005A37A8">
            <w:pPr>
              <w:pStyle w:val="TableRow"/>
              <w:rPr>
                <w:iCs/>
                <w:sz w:val="22"/>
                <w:szCs w:val="22"/>
              </w:rPr>
            </w:pPr>
            <w:r w:rsidRPr="002270CB">
              <w:rPr>
                <w:iCs/>
                <w:sz w:val="22"/>
                <w:szCs w:val="22"/>
              </w:rPr>
              <w:t>Inference intervention</w:t>
            </w:r>
          </w:p>
          <w:p w14:paraId="5EC671A3" w14:textId="7D2ED58C" w:rsidR="005A37A8" w:rsidRPr="002270CB" w:rsidRDefault="00962432" w:rsidP="005A37A8">
            <w:pPr>
              <w:pStyle w:val="TableRow"/>
              <w:rPr>
                <w:iCs/>
                <w:sz w:val="22"/>
                <w:szCs w:val="22"/>
              </w:rPr>
            </w:pPr>
            <w:r>
              <w:rPr>
                <w:iCs/>
                <w:sz w:val="22"/>
                <w:szCs w:val="22"/>
              </w:rPr>
              <w:t xml:space="preserve">1 hour per week at £14.59 </w:t>
            </w:r>
          </w:p>
          <w:p w14:paraId="2A7D552D" w14:textId="7E025FAA" w:rsidR="005A37A8" w:rsidRPr="005A37A8" w:rsidRDefault="005A37A8" w:rsidP="005A37A8">
            <w:pPr>
              <w:pStyle w:val="TableRow"/>
              <w:ind w:left="0" w:right="0"/>
              <w:rPr>
                <w:sz w:val="22"/>
              </w:rPr>
            </w:pPr>
            <w:r w:rsidRPr="00AE4E9D">
              <w:rPr>
                <w:iCs/>
                <w:sz w:val="22"/>
                <w:szCs w:val="22"/>
              </w:rPr>
              <w:t>£684</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FAB6" w14:textId="77777777" w:rsidR="005A37A8" w:rsidRDefault="005A37A8" w:rsidP="005A37A8">
            <w:pPr>
              <w:pStyle w:val="TableRowCentered"/>
              <w:jc w:val="left"/>
              <w:rPr>
                <w:sz w:val="22"/>
              </w:rPr>
            </w:pPr>
            <w:r>
              <w:rPr>
                <w:sz w:val="22"/>
              </w:rPr>
              <w:t xml:space="preserve">Evidence from previous data has shown the impact of 1-1 inference interventions for disadvantaged children </w:t>
            </w:r>
          </w:p>
          <w:p w14:paraId="2A7D552E" w14:textId="3ECAFEFE" w:rsidR="005A37A8" w:rsidRDefault="00C020D8" w:rsidP="005A37A8">
            <w:pPr>
              <w:pStyle w:val="TableRowCentered"/>
              <w:ind w:left="0" w:right="0"/>
              <w:jc w:val="left"/>
              <w:rPr>
                <w:sz w:val="22"/>
              </w:rPr>
            </w:pPr>
            <w:hyperlink r:id="rId21" w:history="1">
              <w:r w:rsidR="005A37A8" w:rsidRPr="008B4924">
                <w:rPr>
                  <w:rStyle w:val="Hyperlink"/>
                  <w:sz w:val="22"/>
                </w:rPr>
                <w:t>https://educationendowmentfoundation.org.uk/education-evidence/teaching-learning-toolkit/reading-comprehension-strategies</w:t>
              </w:r>
            </w:hyperlink>
            <w:r w:rsidR="005A37A8">
              <w:rPr>
                <w:sz w:val="22"/>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484348" w:rsidR="005A37A8" w:rsidRDefault="005A37A8" w:rsidP="005A37A8">
            <w:pPr>
              <w:pStyle w:val="TableRowCentered"/>
              <w:ind w:left="0" w:right="0"/>
              <w:jc w:val="left"/>
              <w:rPr>
                <w:sz w:val="22"/>
              </w:rPr>
            </w:pPr>
            <w:r>
              <w:rPr>
                <w:sz w:val="22"/>
              </w:rPr>
              <w:t>2/3</w:t>
            </w:r>
          </w:p>
        </w:tc>
      </w:tr>
      <w:tr w:rsidR="00F575D3" w14:paraId="5A4A9854" w14:textId="77777777" w:rsidTr="005A37A8">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12AA" w14:textId="77777777" w:rsidR="00F575D3" w:rsidRDefault="00F575D3" w:rsidP="005A37A8">
            <w:pPr>
              <w:pStyle w:val="TableRow"/>
              <w:rPr>
                <w:iCs/>
                <w:sz w:val="22"/>
                <w:szCs w:val="22"/>
              </w:rPr>
            </w:pPr>
            <w:r>
              <w:rPr>
                <w:iCs/>
                <w:sz w:val="22"/>
                <w:szCs w:val="22"/>
              </w:rPr>
              <w:t xml:space="preserve">Precision Teach 1-1 </w:t>
            </w:r>
          </w:p>
          <w:p w14:paraId="0F996023" w14:textId="77777777" w:rsidR="00F575D3" w:rsidRDefault="00F575D3" w:rsidP="00F575D3">
            <w:pPr>
              <w:pStyle w:val="TableRow"/>
              <w:rPr>
                <w:iCs/>
                <w:sz w:val="22"/>
                <w:szCs w:val="22"/>
              </w:rPr>
            </w:pPr>
            <w:r>
              <w:rPr>
                <w:iCs/>
                <w:sz w:val="22"/>
                <w:szCs w:val="22"/>
              </w:rPr>
              <w:t xml:space="preserve">2 hours per week at £13.47 </w:t>
            </w:r>
          </w:p>
          <w:p w14:paraId="689588DA" w14:textId="6D74A663" w:rsidR="00F575D3" w:rsidRPr="002270CB" w:rsidRDefault="00F575D3" w:rsidP="00F575D3">
            <w:pPr>
              <w:pStyle w:val="TableRow"/>
              <w:rPr>
                <w:iCs/>
                <w:sz w:val="22"/>
                <w:szCs w:val="22"/>
              </w:rPr>
            </w:pPr>
            <w:r>
              <w:rPr>
                <w:iCs/>
                <w:sz w:val="22"/>
                <w:szCs w:val="22"/>
              </w:rPr>
              <w:t>£1,050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E9DC" w14:textId="010DE2A5" w:rsidR="00F575D3" w:rsidRDefault="00C020D8" w:rsidP="005A37A8">
            <w:pPr>
              <w:pStyle w:val="TableRowCentered"/>
              <w:jc w:val="left"/>
              <w:rPr>
                <w:sz w:val="22"/>
              </w:rPr>
            </w:pPr>
            <w:hyperlink r:id="rId22" w:history="1">
              <w:r w:rsidR="00F575D3" w:rsidRPr="00500374">
                <w:rPr>
                  <w:rStyle w:val="Hyperlink"/>
                  <w:sz w:val="22"/>
                </w:rPr>
                <w:t>https://educationendowmentfoundation.org.uk/education-evidence/teaching-learning-toolkit/one-to-one-tuition</w:t>
              </w:r>
            </w:hyperlink>
          </w:p>
          <w:p w14:paraId="4BB006CF" w14:textId="60357275" w:rsidR="00F575D3" w:rsidRDefault="00F575D3" w:rsidP="005A37A8">
            <w:pPr>
              <w:pStyle w:val="TableRowCentered"/>
              <w:jc w:val="left"/>
              <w:rPr>
                <w:sz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1774" w14:textId="68E5912B" w:rsidR="00F575D3" w:rsidRDefault="00F575D3" w:rsidP="005A37A8">
            <w:pPr>
              <w:pStyle w:val="TableRowCentered"/>
              <w:ind w:left="0" w:right="0"/>
              <w:jc w:val="left"/>
              <w:rPr>
                <w:sz w:val="22"/>
              </w:rPr>
            </w:pPr>
            <w:r>
              <w:rPr>
                <w:sz w:val="22"/>
              </w:rPr>
              <w:t>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069C107" w:rsidR="00E66558" w:rsidRDefault="00C020D8">
      <w:pPr>
        <w:spacing w:before="240" w:after="120"/>
      </w:pPr>
      <w:r>
        <w:t>Budgeted cost: £6,378</w:t>
      </w:r>
    </w:p>
    <w:tbl>
      <w:tblPr>
        <w:tblW w:w="5000" w:type="pct"/>
        <w:tblCellMar>
          <w:left w:w="10" w:type="dxa"/>
          <w:right w:w="10" w:type="dxa"/>
        </w:tblCellMar>
        <w:tblLook w:val="04A0" w:firstRow="1" w:lastRow="0" w:firstColumn="1" w:lastColumn="0" w:noHBand="0" w:noVBand="1"/>
      </w:tblPr>
      <w:tblGrid>
        <w:gridCol w:w="1839"/>
        <w:gridCol w:w="5871"/>
        <w:gridCol w:w="1776"/>
      </w:tblGrid>
      <w:tr w:rsidR="00E66558" w14:paraId="2A7D5537"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77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5A37A8" w14:paraId="2A7D553B"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F888" w14:textId="77777777" w:rsidR="005A37A8" w:rsidRPr="00AE4E9D" w:rsidRDefault="005A37A8" w:rsidP="005A37A8">
            <w:pPr>
              <w:pStyle w:val="TableRow"/>
              <w:rPr>
                <w:sz w:val="22"/>
                <w:szCs w:val="22"/>
              </w:rPr>
            </w:pPr>
            <w:r w:rsidRPr="00AE4E9D">
              <w:rPr>
                <w:sz w:val="22"/>
                <w:szCs w:val="22"/>
              </w:rPr>
              <w:t>ELSA sessions with targeted children to support individual wellbeing issues</w:t>
            </w:r>
          </w:p>
          <w:p w14:paraId="0351592B" w14:textId="47C43313" w:rsidR="005A37A8" w:rsidRPr="00AE4E9D" w:rsidRDefault="002C462C" w:rsidP="005A37A8">
            <w:pPr>
              <w:pStyle w:val="TableRow"/>
              <w:rPr>
                <w:sz w:val="22"/>
                <w:szCs w:val="22"/>
              </w:rPr>
            </w:pPr>
            <w:r>
              <w:rPr>
                <w:sz w:val="22"/>
                <w:szCs w:val="22"/>
              </w:rPr>
              <w:lastRenderedPageBreak/>
              <w:t>2 hour per week at £14.59</w:t>
            </w:r>
          </w:p>
          <w:p w14:paraId="62D67F57" w14:textId="2CB54B56" w:rsidR="005A37A8" w:rsidRPr="00AE4E9D" w:rsidRDefault="005A37A8" w:rsidP="005A37A8">
            <w:pPr>
              <w:pStyle w:val="TableRow"/>
              <w:rPr>
                <w:sz w:val="22"/>
                <w:szCs w:val="22"/>
              </w:rPr>
            </w:pPr>
            <w:r w:rsidRPr="00AE4E9D">
              <w:rPr>
                <w:sz w:val="22"/>
                <w:szCs w:val="22"/>
              </w:rPr>
              <w:t>£1</w:t>
            </w:r>
            <w:r w:rsidR="002C462C">
              <w:rPr>
                <w:sz w:val="22"/>
                <w:szCs w:val="22"/>
              </w:rPr>
              <w:t>,138</w:t>
            </w:r>
          </w:p>
          <w:p w14:paraId="59E019B4" w14:textId="77777777" w:rsidR="005A37A8" w:rsidRPr="00AE4E9D" w:rsidRDefault="005A37A8" w:rsidP="005A37A8">
            <w:pPr>
              <w:pStyle w:val="TableRow"/>
              <w:ind w:left="0"/>
              <w:rPr>
                <w:sz w:val="22"/>
                <w:szCs w:val="22"/>
              </w:rPr>
            </w:pPr>
          </w:p>
          <w:p w14:paraId="2A7D5538" w14:textId="3074F60B" w:rsidR="005A37A8" w:rsidRPr="005A37A8" w:rsidRDefault="005A37A8" w:rsidP="005A37A8">
            <w:pPr>
              <w:pStyle w:val="TableRow"/>
              <w:ind w:left="0" w:right="0"/>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9EC5F" w14:textId="77777777" w:rsidR="005A37A8" w:rsidRDefault="005A37A8" w:rsidP="005A37A8">
            <w:pPr>
              <w:pStyle w:val="TableRowCentered"/>
              <w:jc w:val="left"/>
              <w:rPr>
                <w:sz w:val="22"/>
              </w:rPr>
            </w:pPr>
            <w:r>
              <w:rPr>
                <w:sz w:val="22"/>
              </w:rPr>
              <w:lastRenderedPageBreak/>
              <w:t>Both targeted interventions and universal approaches can have a positive effect on the individual child</w:t>
            </w:r>
          </w:p>
          <w:p w14:paraId="760DD3D9" w14:textId="77777777" w:rsidR="005A37A8" w:rsidRDefault="005A37A8" w:rsidP="005A37A8">
            <w:pPr>
              <w:pStyle w:val="TableRowCentered"/>
              <w:jc w:val="left"/>
              <w:rPr>
                <w:sz w:val="22"/>
              </w:rPr>
            </w:pPr>
          </w:p>
          <w:p w14:paraId="0B8515C9" w14:textId="77777777" w:rsidR="005A37A8" w:rsidRDefault="00C020D8" w:rsidP="005A37A8">
            <w:pPr>
              <w:pStyle w:val="TableRowCentered"/>
              <w:jc w:val="left"/>
              <w:rPr>
                <w:sz w:val="22"/>
              </w:rPr>
            </w:pPr>
            <w:hyperlink r:id="rId23" w:history="1">
              <w:r w:rsidR="005A37A8" w:rsidRPr="00BC4488">
                <w:rPr>
                  <w:rStyle w:val="Hyperlink"/>
                  <w:sz w:val="22"/>
                </w:rPr>
                <w:t>https://educationendowmentfoundation.org.uk/education-evidence/teaching-learning-toolkit/social-and-emotional-learning</w:t>
              </w:r>
            </w:hyperlink>
          </w:p>
          <w:p w14:paraId="2A7D5539" w14:textId="77777777" w:rsidR="005A37A8" w:rsidRDefault="005A37A8" w:rsidP="005A37A8">
            <w:pPr>
              <w:pStyle w:val="TableRowCentered"/>
              <w:ind w:left="0" w:right="0"/>
              <w:jc w:val="left"/>
              <w:rPr>
                <w:sz w:val="22"/>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91BEF8" w:rsidR="005A37A8" w:rsidRDefault="005A37A8" w:rsidP="005A37A8">
            <w:pPr>
              <w:pStyle w:val="TableRowCentered"/>
              <w:ind w:left="0" w:right="0"/>
              <w:jc w:val="left"/>
              <w:rPr>
                <w:sz w:val="22"/>
              </w:rPr>
            </w:pPr>
            <w:r>
              <w:rPr>
                <w:sz w:val="22"/>
              </w:rPr>
              <w:t>4</w:t>
            </w:r>
          </w:p>
        </w:tc>
      </w:tr>
      <w:tr w:rsidR="00C020D8" w14:paraId="05690C78"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C421" w14:textId="77777777" w:rsidR="00C020D8" w:rsidRDefault="00C020D8" w:rsidP="00C020D8">
            <w:pPr>
              <w:pStyle w:val="TableRow"/>
              <w:ind w:left="0"/>
              <w:rPr>
                <w:sz w:val="22"/>
                <w:szCs w:val="22"/>
              </w:rPr>
            </w:pPr>
            <w:r w:rsidRPr="00C020D8">
              <w:rPr>
                <w:sz w:val="22"/>
                <w:szCs w:val="22"/>
              </w:rPr>
              <w:t>Individual counselling sessions</w:t>
            </w:r>
          </w:p>
          <w:p w14:paraId="24E43476" w14:textId="77777777" w:rsidR="00C020D8" w:rsidRDefault="00C020D8" w:rsidP="00C020D8">
            <w:pPr>
              <w:pStyle w:val="TableRow"/>
              <w:ind w:left="0"/>
              <w:rPr>
                <w:sz w:val="22"/>
                <w:szCs w:val="22"/>
              </w:rPr>
            </w:pPr>
            <w:r>
              <w:rPr>
                <w:sz w:val="22"/>
                <w:szCs w:val="22"/>
              </w:rPr>
              <w:t xml:space="preserve">1-1 </w:t>
            </w:r>
          </w:p>
          <w:p w14:paraId="10968367" w14:textId="77777777" w:rsidR="00C020D8" w:rsidRDefault="00C020D8" w:rsidP="00C020D8">
            <w:pPr>
              <w:pStyle w:val="TableRow"/>
              <w:ind w:left="0"/>
              <w:rPr>
                <w:sz w:val="22"/>
                <w:szCs w:val="22"/>
              </w:rPr>
            </w:pPr>
            <w:r>
              <w:rPr>
                <w:sz w:val="22"/>
                <w:szCs w:val="22"/>
              </w:rPr>
              <w:t>10 sessions @ £40</w:t>
            </w:r>
          </w:p>
          <w:p w14:paraId="613F8A32" w14:textId="74BA023C" w:rsidR="00C020D8" w:rsidRPr="00AE4E9D" w:rsidRDefault="00C020D8" w:rsidP="00C020D8">
            <w:pPr>
              <w:pStyle w:val="TableRow"/>
              <w:ind w:left="0"/>
              <w:rPr>
                <w:sz w:val="22"/>
                <w:szCs w:val="22"/>
              </w:rPr>
            </w:pPr>
            <w:r>
              <w:rPr>
                <w:sz w:val="22"/>
                <w:szCs w:val="22"/>
              </w:rPr>
              <w:t xml:space="preserve">£400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9341" w14:textId="4E1FC299" w:rsidR="00C020D8" w:rsidRDefault="00C020D8" w:rsidP="005A37A8">
            <w:pPr>
              <w:pStyle w:val="TableRowCentered"/>
              <w:jc w:val="left"/>
              <w:rPr>
                <w:sz w:val="22"/>
              </w:rPr>
            </w:pPr>
            <w:r w:rsidRPr="00C020D8">
              <w:rPr>
                <w:sz w:val="22"/>
              </w:rPr>
              <w:t>Support children’s social and emotional needs.</w:t>
            </w:r>
          </w:p>
          <w:p w14:paraId="337958F3" w14:textId="3DF566D0" w:rsidR="00C020D8" w:rsidRDefault="00C020D8" w:rsidP="005A37A8">
            <w:pPr>
              <w:pStyle w:val="TableRowCentered"/>
              <w:jc w:val="left"/>
              <w:rPr>
                <w:sz w:val="22"/>
              </w:rPr>
            </w:pPr>
            <w:r>
              <w:rPr>
                <w:sz w:val="22"/>
              </w:rPr>
              <w:t xml:space="preserve">Individual counselling sessions focusing on self-awareness, self-regulation, social awareness and relationship skills </w:t>
            </w:r>
          </w:p>
          <w:p w14:paraId="1C5D97EA" w14:textId="318F5D17" w:rsidR="00C020D8" w:rsidRDefault="00C020D8" w:rsidP="005A37A8">
            <w:pPr>
              <w:pStyle w:val="TableRowCentered"/>
              <w:jc w:val="left"/>
              <w:rPr>
                <w:sz w:val="22"/>
              </w:rPr>
            </w:pPr>
            <w:hyperlink r:id="rId24" w:history="1">
              <w:r w:rsidRPr="00BA190E">
                <w:rPr>
                  <w:rStyle w:val="Hyperlink"/>
                  <w:sz w:val="22"/>
                </w:rPr>
                <w:t>https://educationendowmentfoundation.org.uk/education-evidence/guidance-reports/primary-sel</w:t>
              </w:r>
            </w:hyperlink>
          </w:p>
          <w:p w14:paraId="5DA58936" w14:textId="28D206DA" w:rsidR="00C020D8" w:rsidRDefault="00C020D8" w:rsidP="005A37A8">
            <w:pPr>
              <w:pStyle w:val="TableRowCentered"/>
              <w:jc w:val="left"/>
              <w:rPr>
                <w:sz w:val="22"/>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DCFC8" w14:textId="77777777" w:rsidR="00C020D8" w:rsidRDefault="00C020D8" w:rsidP="005A37A8">
            <w:pPr>
              <w:pStyle w:val="TableRowCentered"/>
              <w:ind w:left="0" w:right="0"/>
              <w:jc w:val="left"/>
              <w:rPr>
                <w:sz w:val="22"/>
              </w:rPr>
            </w:pPr>
          </w:p>
        </w:tc>
      </w:tr>
      <w:tr w:rsidR="005A37A8" w14:paraId="2A7D553F"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5DCE" w14:textId="77777777" w:rsidR="005A37A8" w:rsidRDefault="002C462C" w:rsidP="005A37A8">
            <w:pPr>
              <w:pStyle w:val="TableRow"/>
              <w:ind w:left="0" w:right="0"/>
              <w:rPr>
                <w:sz w:val="22"/>
              </w:rPr>
            </w:pPr>
            <w:r>
              <w:rPr>
                <w:sz w:val="22"/>
              </w:rPr>
              <w:t xml:space="preserve">Discover Social Skills sessions </w:t>
            </w:r>
          </w:p>
          <w:p w14:paraId="3467995F" w14:textId="77777777" w:rsidR="002C462C" w:rsidRDefault="002C462C" w:rsidP="005A37A8">
            <w:pPr>
              <w:pStyle w:val="TableRow"/>
              <w:ind w:left="0" w:right="0"/>
              <w:rPr>
                <w:sz w:val="22"/>
              </w:rPr>
            </w:pPr>
            <w:r>
              <w:rPr>
                <w:sz w:val="22"/>
              </w:rPr>
              <w:t xml:space="preserve">2 hours per week </w:t>
            </w:r>
          </w:p>
          <w:p w14:paraId="2A1A26CF" w14:textId="77777777" w:rsidR="002C462C" w:rsidRDefault="002C462C" w:rsidP="005A37A8">
            <w:pPr>
              <w:pStyle w:val="TableRow"/>
              <w:ind w:left="0" w:right="0"/>
              <w:rPr>
                <w:sz w:val="22"/>
              </w:rPr>
            </w:pPr>
            <w:r>
              <w:rPr>
                <w:sz w:val="22"/>
              </w:rPr>
              <w:t xml:space="preserve">Spring &amp; Summer term </w:t>
            </w:r>
          </w:p>
          <w:p w14:paraId="51A4A9D5" w14:textId="77777777" w:rsidR="002C462C" w:rsidRDefault="002C462C" w:rsidP="005A37A8">
            <w:pPr>
              <w:pStyle w:val="TableRow"/>
              <w:ind w:left="0" w:right="0"/>
              <w:rPr>
                <w:sz w:val="22"/>
              </w:rPr>
            </w:pPr>
            <w:r>
              <w:rPr>
                <w:sz w:val="22"/>
              </w:rPr>
              <w:t>2 hours per week @ £120</w:t>
            </w:r>
          </w:p>
          <w:p w14:paraId="46AB3E3A" w14:textId="77777777" w:rsidR="002C462C" w:rsidRDefault="002C462C" w:rsidP="005A37A8">
            <w:pPr>
              <w:pStyle w:val="TableRow"/>
              <w:ind w:left="0" w:right="0"/>
              <w:rPr>
                <w:sz w:val="22"/>
              </w:rPr>
            </w:pPr>
            <w:r>
              <w:rPr>
                <w:sz w:val="22"/>
              </w:rPr>
              <w:t>£2,880</w:t>
            </w:r>
          </w:p>
          <w:p w14:paraId="1C8A9FA1" w14:textId="77777777" w:rsidR="00C020D8" w:rsidRDefault="00C020D8" w:rsidP="005A37A8">
            <w:pPr>
              <w:pStyle w:val="TableRow"/>
              <w:ind w:left="0" w:right="0"/>
              <w:rPr>
                <w:sz w:val="22"/>
              </w:rPr>
            </w:pPr>
          </w:p>
          <w:p w14:paraId="71B5145B" w14:textId="77777777" w:rsidR="00C020D8" w:rsidRDefault="00C020D8" w:rsidP="005A37A8">
            <w:pPr>
              <w:pStyle w:val="TableRow"/>
              <w:ind w:left="0" w:right="0"/>
              <w:rPr>
                <w:sz w:val="22"/>
              </w:rPr>
            </w:pPr>
            <w:r>
              <w:rPr>
                <w:sz w:val="22"/>
              </w:rPr>
              <w:t xml:space="preserve">Parent sessions </w:t>
            </w:r>
          </w:p>
          <w:p w14:paraId="2A7D553C" w14:textId="1C49B29C" w:rsidR="00C020D8" w:rsidRPr="005A37A8" w:rsidRDefault="00C020D8" w:rsidP="005A37A8">
            <w:pPr>
              <w:pStyle w:val="TableRow"/>
              <w:ind w:left="0" w:right="0"/>
              <w:rPr>
                <w:sz w:val="22"/>
              </w:rPr>
            </w:pPr>
            <w:r>
              <w:rPr>
                <w:sz w:val="22"/>
              </w:rPr>
              <w:t>£350</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D8E2" w14:textId="58BE6858" w:rsidR="002C462C" w:rsidRDefault="002C462C" w:rsidP="005A37A8">
            <w:pPr>
              <w:pStyle w:val="TableRowCentered"/>
              <w:ind w:left="0" w:right="0"/>
              <w:jc w:val="left"/>
              <w:rPr>
                <w:sz w:val="22"/>
              </w:rPr>
            </w:pPr>
            <w:r w:rsidRPr="002C462C">
              <w:rPr>
                <w:sz w:val="22"/>
              </w:rPr>
              <w:t>Social and emotional learning (SEL) interventions seek to improve pupils’ decision-making skills, interaction with others and their self-management of emotions, rather than focusing directly on the academic or cognitive elements of learning.</w:t>
            </w:r>
          </w:p>
          <w:p w14:paraId="423E321F" w14:textId="77777777" w:rsidR="002C462C" w:rsidRDefault="002C462C" w:rsidP="005A37A8">
            <w:pPr>
              <w:pStyle w:val="TableRowCentered"/>
              <w:ind w:left="0" w:right="0"/>
              <w:jc w:val="left"/>
              <w:rPr>
                <w:sz w:val="22"/>
              </w:rPr>
            </w:pPr>
          </w:p>
          <w:p w14:paraId="1EBDAAFA" w14:textId="7DC9D004" w:rsidR="005A37A8" w:rsidRDefault="00C020D8" w:rsidP="005A37A8">
            <w:pPr>
              <w:pStyle w:val="TableRowCentered"/>
              <w:ind w:left="0" w:right="0"/>
              <w:jc w:val="left"/>
              <w:rPr>
                <w:sz w:val="22"/>
              </w:rPr>
            </w:pPr>
            <w:hyperlink r:id="rId25" w:history="1">
              <w:r w:rsidR="002C462C" w:rsidRPr="00500374">
                <w:rPr>
                  <w:rStyle w:val="Hyperlink"/>
                  <w:sz w:val="22"/>
                </w:rPr>
                <w:t>https://educationendowmentfoundation.org.uk/education-evidence/teaching-learning-toolkit/social-and-emotional-learning</w:t>
              </w:r>
            </w:hyperlink>
          </w:p>
          <w:p w14:paraId="2A7D553D" w14:textId="4924AAEA" w:rsidR="002C462C" w:rsidRDefault="002C462C" w:rsidP="005A37A8">
            <w:pPr>
              <w:pStyle w:val="TableRowCentered"/>
              <w:ind w:left="0" w:right="0"/>
              <w:jc w:val="left"/>
              <w:rPr>
                <w:sz w:val="22"/>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0AD82DA" w:rsidR="005A37A8" w:rsidRDefault="002C462C" w:rsidP="005A37A8">
            <w:pPr>
              <w:pStyle w:val="TableRowCentered"/>
              <w:ind w:left="0" w:right="0"/>
              <w:jc w:val="left"/>
              <w:rPr>
                <w:sz w:val="22"/>
              </w:rPr>
            </w:pPr>
            <w:r>
              <w:rPr>
                <w:sz w:val="22"/>
              </w:rPr>
              <w:t>4</w:t>
            </w:r>
          </w:p>
        </w:tc>
      </w:tr>
      <w:tr w:rsidR="005A37A8" w14:paraId="0FA0EBBF"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4406" w14:textId="77777777" w:rsidR="005A37A8" w:rsidRPr="00AE4E9D" w:rsidRDefault="005A37A8" w:rsidP="00C020D8">
            <w:pPr>
              <w:pStyle w:val="TableRow"/>
              <w:ind w:left="0"/>
              <w:rPr>
                <w:sz w:val="22"/>
                <w:szCs w:val="22"/>
              </w:rPr>
            </w:pPr>
            <w:r w:rsidRPr="00AE4E9D">
              <w:rPr>
                <w:sz w:val="22"/>
                <w:szCs w:val="22"/>
              </w:rPr>
              <w:t xml:space="preserve">Enrichment activities </w:t>
            </w:r>
          </w:p>
          <w:p w14:paraId="46B35779" w14:textId="38A201AB" w:rsidR="005A37A8" w:rsidRPr="00AE4E9D" w:rsidRDefault="005A37A8" w:rsidP="005A37A8">
            <w:pPr>
              <w:pStyle w:val="TableRow"/>
              <w:rPr>
                <w:sz w:val="22"/>
                <w:szCs w:val="22"/>
              </w:rPr>
            </w:pPr>
            <w:r w:rsidRPr="00AE4E9D">
              <w:rPr>
                <w:sz w:val="22"/>
                <w:szCs w:val="22"/>
              </w:rPr>
              <w:t>£1</w:t>
            </w:r>
            <w:r w:rsidR="002C462C">
              <w:rPr>
                <w:sz w:val="22"/>
                <w:szCs w:val="22"/>
              </w:rPr>
              <w:t>,</w:t>
            </w:r>
            <w:r w:rsidRPr="00AE4E9D">
              <w:rPr>
                <w:sz w:val="22"/>
                <w:szCs w:val="22"/>
              </w:rPr>
              <w:t>500</w:t>
            </w:r>
          </w:p>
          <w:p w14:paraId="129A00AD" w14:textId="67D67267" w:rsidR="005A37A8" w:rsidRPr="005A37A8" w:rsidRDefault="005A37A8" w:rsidP="00422328">
            <w:pPr>
              <w:pStyle w:val="TableRow"/>
              <w:ind w:left="0"/>
              <w:rPr>
                <w:sz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9D1A" w14:textId="5F51BD75" w:rsidR="005A37A8" w:rsidRDefault="005A37A8" w:rsidP="005A37A8">
            <w:pPr>
              <w:pStyle w:val="TableRowCentered"/>
              <w:ind w:left="0" w:right="0"/>
              <w:jc w:val="left"/>
              <w:rPr>
                <w:sz w:val="22"/>
              </w:rPr>
            </w:pPr>
            <w:r>
              <w:rPr>
                <w:sz w:val="22"/>
              </w:rPr>
              <w:t xml:space="preserve">All enrichment activities including after school clubs, residential trips, school trips have a positive effect on pupil’s personal development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C764" w14:textId="2299303B" w:rsidR="005A37A8" w:rsidRDefault="005A37A8" w:rsidP="005A37A8">
            <w:pPr>
              <w:pStyle w:val="TableRowCentered"/>
              <w:ind w:left="0" w:right="0"/>
              <w:jc w:val="left"/>
              <w:rPr>
                <w:sz w:val="22"/>
              </w:rPr>
            </w:pPr>
            <w:r>
              <w:rPr>
                <w:sz w:val="22"/>
              </w:rPr>
              <w:t>4</w:t>
            </w:r>
          </w:p>
        </w:tc>
      </w:tr>
      <w:tr w:rsidR="005A37A8" w14:paraId="7062C130" w14:textId="77777777" w:rsidTr="005A37A8">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AAF6" w14:textId="77777777" w:rsidR="005A37A8" w:rsidRPr="00AE4E9D" w:rsidRDefault="005A37A8" w:rsidP="005A37A8">
            <w:pPr>
              <w:pStyle w:val="TableRow"/>
              <w:rPr>
                <w:sz w:val="22"/>
                <w:szCs w:val="22"/>
              </w:rPr>
            </w:pPr>
            <w:r w:rsidRPr="00AE4E9D">
              <w:rPr>
                <w:sz w:val="22"/>
                <w:szCs w:val="22"/>
              </w:rPr>
              <w:t xml:space="preserve">Attendance – continuation of weekly 100% attendance stickers, termly/yearly certificates and half termly class non-uniform days for highest attendance </w:t>
            </w:r>
          </w:p>
          <w:p w14:paraId="5D2BD81F" w14:textId="2ACA8499" w:rsidR="005A37A8" w:rsidRPr="005A37A8" w:rsidRDefault="005A37A8" w:rsidP="005A37A8">
            <w:pPr>
              <w:pStyle w:val="TableRow"/>
              <w:ind w:left="0" w:right="0"/>
              <w:rPr>
                <w:sz w:val="22"/>
              </w:rPr>
            </w:pPr>
            <w:r w:rsidRPr="00AE4E9D">
              <w:rPr>
                <w:sz w:val="22"/>
                <w:szCs w:val="22"/>
              </w:rPr>
              <w:t>£110</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A445" w14:textId="77777777" w:rsidR="005A37A8" w:rsidRDefault="00C020D8" w:rsidP="005A37A8">
            <w:pPr>
              <w:pStyle w:val="TableRowCentered"/>
              <w:jc w:val="left"/>
              <w:rPr>
                <w:sz w:val="22"/>
              </w:rPr>
            </w:pPr>
            <w:hyperlink r:id="rId26" w:history="1">
              <w:r w:rsidR="005A37A8" w:rsidRPr="00E40A37">
                <w:rPr>
                  <w:rStyle w:val="Hyperlink"/>
                  <w:sz w:val="22"/>
                </w:rPr>
                <w:t>https://educationendowmentfoundation.org.uk/education-evidence/leadership-and-planning/supporting-attendance</w:t>
              </w:r>
            </w:hyperlink>
          </w:p>
          <w:p w14:paraId="760EF945" w14:textId="5BA3B7DE" w:rsidR="005A37A8" w:rsidRDefault="005A37A8" w:rsidP="005A37A8">
            <w:pPr>
              <w:pStyle w:val="TableRowCentered"/>
              <w:ind w:left="0" w:right="0"/>
              <w:jc w:val="left"/>
              <w:rPr>
                <w:sz w:val="22"/>
              </w:rPr>
            </w:pPr>
            <w:r>
              <w:rPr>
                <w:sz w:val="22"/>
              </w:rPr>
              <w:t xml:space="preserve">Previous attendance data has shown that this approach in school has been very effective to increase and keep attendance over 96%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CE5E" w14:textId="2E770B4A" w:rsidR="005A37A8" w:rsidRDefault="005A37A8" w:rsidP="005A37A8">
            <w:pPr>
              <w:pStyle w:val="TableRowCentered"/>
              <w:ind w:left="0" w:righ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27F53613" w:rsidR="00E66558" w:rsidRDefault="00C020D8" w:rsidP="00120AB1">
      <w:r>
        <w:rPr>
          <w:b/>
          <w:bCs/>
          <w:color w:val="104F75"/>
          <w:sz w:val="28"/>
          <w:szCs w:val="28"/>
        </w:rPr>
        <w:t>Total budgeted cost: £14,129</w:t>
      </w:r>
      <w:bookmarkStart w:id="17" w:name="_GoBack"/>
      <w:bookmarkEnd w:id="17"/>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169F3" w14:textId="77777777" w:rsidR="000C08E9" w:rsidRPr="000C08E9" w:rsidRDefault="000C08E9" w:rsidP="000C08E9">
            <w:pPr>
              <w:spacing w:before="60"/>
              <w:rPr>
                <w:b/>
                <w:bCs/>
                <w:iCs/>
                <w:lang w:eastAsia="en-US"/>
              </w:rPr>
            </w:pPr>
            <w:r w:rsidRPr="000C08E9">
              <w:rPr>
                <w:b/>
                <w:bCs/>
                <w:iCs/>
                <w:lang w:eastAsia="en-US"/>
              </w:rPr>
              <w:t>Teaching</w:t>
            </w:r>
          </w:p>
          <w:p w14:paraId="438A43F4" w14:textId="77777777" w:rsidR="000C08E9" w:rsidRPr="000C08E9" w:rsidRDefault="000C08E9" w:rsidP="000C08E9">
            <w:pPr>
              <w:spacing w:before="60"/>
              <w:rPr>
                <w:b/>
                <w:bCs/>
                <w:iCs/>
                <w:lang w:eastAsia="en-US"/>
              </w:rPr>
            </w:pPr>
            <w:r w:rsidRPr="000C08E9">
              <w:rPr>
                <w:b/>
                <w:bCs/>
                <w:iCs/>
                <w:lang w:eastAsia="en-US"/>
              </w:rPr>
              <w:t>Reading and Phonics</w:t>
            </w:r>
          </w:p>
          <w:p w14:paraId="2A5DB5B8" w14:textId="77777777" w:rsidR="000C08E9" w:rsidRPr="000C08E9" w:rsidRDefault="000C08E9" w:rsidP="000C08E9">
            <w:pPr>
              <w:spacing w:before="60"/>
              <w:rPr>
                <w:iCs/>
                <w:lang w:eastAsia="en-US"/>
              </w:rPr>
            </w:pPr>
            <w:r w:rsidRPr="000C08E9">
              <w:rPr>
                <w:iCs/>
                <w:lang w:eastAsia="en-US"/>
              </w:rPr>
              <w:t xml:space="preserve">The continued investment in </w:t>
            </w:r>
            <w:r w:rsidRPr="000C08E9">
              <w:rPr>
                <w:b/>
                <w:bCs/>
                <w:iCs/>
                <w:lang w:eastAsia="en-US"/>
              </w:rPr>
              <w:t>Read Write Inc.</w:t>
            </w:r>
            <w:r w:rsidRPr="000C08E9">
              <w:rPr>
                <w:iCs/>
                <w:lang w:eastAsia="en-US"/>
              </w:rPr>
              <w:t xml:space="preserve"> and the </w:t>
            </w:r>
            <w:r w:rsidRPr="000C08E9">
              <w:rPr>
                <w:b/>
                <w:bCs/>
                <w:iCs/>
                <w:lang w:eastAsia="en-US"/>
              </w:rPr>
              <w:t>Oxford Owl online subscription</w:t>
            </w:r>
            <w:r w:rsidRPr="000C08E9">
              <w:rPr>
                <w:iCs/>
                <w:lang w:eastAsia="en-US"/>
              </w:rPr>
              <w:t xml:space="preserve"> has ensured that all staff have received up-to-date, high-quality training to deliver effective phonics teaching across the school. Development days and ongoing professional learning for new staff have strengthened the consistency of practice, led by the Reading Lead. Individualised </w:t>
            </w:r>
            <w:r w:rsidRPr="000C08E9">
              <w:rPr>
                <w:i/>
                <w:iCs/>
                <w:lang w:eastAsia="en-US"/>
              </w:rPr>
              <w:t>practice pathways</w:t>
            </w:r>
            <w:r w:rsidRPr="000C08E9">
              <w:rPr>
                <w:iCs/>
                <w:lang w:eastAsia="en-US"/>
              </w:rPr>
              <w:t xml:space="preserve"> are now established to meet specific staff training needs.</w:t>
            </w:r>
          </w:p>
          <w:p w14:paraId="681111A8" w14:textId="77777777" w:rsidR="000C08E9" w:rsidRPr="000C08E9" w:rsidRDefault="000C08E9" w:rsidP="000C08E9">
            <w:pPr>
              <w:spacing w:before="60"/>
              <w:rPr>
                <w:iCs/>
                <w:lang w:eastAsia="en-US"/>
              </w:rPr>
            </w:pPr>
            <w:r w:rsidRPr="000C08E9">
              <w:rPr>
                <w:iCs/>
                <w:lang w:eastAsia="en-US"/>
              </w:rPr>
              <w:t xml:space="preserve">Regular 1:1 phonics sessions have had a direct and positive impact on </w:t>
            </w:r>
            <w:r w:rsidRPr="000C08E9">
              <w:rPr>
                <w:b/>
                <w:bCs/>
                <w:iCs/>
                <w:lang w:eastAsia="en-US"/>
              </w:rPr>
              <w:t>Pupil Premium (PP)</w:t>
            </w:r>
            <w:r w:rsidRPr="000C08E9">
              <w:rPr>
                <w:iCs/>
                <w:lang w:eastAsia="en-US"/>
              </w:rPr>
              <w:t xml:space="preserve"> and </w:t>
            </w:r>
            <w:r w:rsidRPr="000C08E9">
              <w:rPr>
                <w:b/>
                <w:bCs/>
                <w:iCs/>
                <w:lang w:eastAsia="en-US"/>
              </w:rPr>
              <w:t>SEND</w:t>
            </w:r>
            <w:r w:rsidRPr="000C08E9">
              <w:rPr>
                <w:iCs/>
                <w:lang w:eastAsia="en-US"/>
              </w:rPr>
              <w:t xml:space="preserve"> pupils. Continuous assessment and tracking throughout the year have enabled early identification of the lowest 20% of readers, with daily catch-up sessions implemented promptly. Where pupils required additional consolidation, </w:t>
            </w:r>
            <w:r w:rsidRPr="000C08E9">
              <w:rPr>
                <w:b/>
                <w:bCs/>
                <w:iCs/>
                <w:lang w:eastAsia="en-US"/>
              </w:rPr>
              <w:t>online phonics lessons were shared with families</w:t>
            </w:r>
            <w:r w:rsidRPr="000C08E9">
              <w:rPr>
                <w:iCs/>
                <w:lang w:eastAsia="en-US"/>
              </w:rPr>
              <w:t>, which has strengthened home–school communication and parental engagement.</w:t>
            </w:r>
          </w:p>
          <w:p w14:paraId="71DF549C" w14:textId="77777777" w:rsidR="000C08E9" w:rsidRPr="000C08E9" w:rsidRDefault="000C08E9" w:rsidP="000C08E9">
            <w:pPr>
              <w:spacing w:before="60"/>
              <w:rPr>
                <w:iCs/>
                <w:lang w:eastAsia="en-US"/>
              </w:rPr>
            </w:pPr>
            <w:r w:rsidRPr="000C08E9">
              <w:rPr>
                <w:b/>
                <w:bCs/>
                <w:iCs/>
                <w:lang w:eastAsia="en-US"/>
              </w:rPr>
              <w:t>Outcomes:</w:t>
            </w:r>
          </w:p>
          <w:p w14:paraId="1FBDEB2C" w14:textId="77777777" w:rsidR="000C08E9" w:rsidRPr="000C08E9" w:rsidRDefault="000C08E9" w:rsidP="000C08E9">
            <w:pPr>
              <w:numPr>
                <w:ilvl w:val="0"/>
                <w:numId w:val="27"/>
              </w:numPr>
              <w:spacing w:before="60"/>
              <w:rPr>
                <w:iCs/>
                <w:lang w:eastAsia="en-US"/>
              </w:rPr>
            </w:pPr>
            <w:r w:rsidRPr="000C08E9">
              <w:rPr>
                <w:b/>
                <w:bCs/>
                <w:iCs/>
                <w:lang w:eastAsia="en-US"/>
              </w:rPr>
              <w:t>Year 1 Phonics Screening (June 2025):</w:t>
            </w:r>
            <w:r w:rsidRPr="000C08E9">
              <w:rPr>
                <w:iCs/>
                <w:lang w:eastAsia="en-US"/>
              </w:rPr>
              <w:t xml:space="preserve"> 93% achieved the expected standard (14/15 pupils); the </w:t>
            </w:r>
            <w:r w:rsidRPr="000C08E9">
              <w:rPr>
                <w:b/>
                <w:bCs/>
                <w:iCs/>
                <w:lang w:eastAsia="en-US"/>
              </w:rPr>
              <w:t>one PP pupil</w:t>
            </w:r>
            <w:r w:rsidRPr="000C08E9">
              <w:rPr>
                <w:iCs/>
                <w:lang w:eastAsia="en-US"/>
              </w:rPr>
              <w:t xml:space="preserve"> met the standard.</w:t>
            </w:r>
          </w:p>
          <w:p w14:paraId="53F3AC42" w14:textId="77777777" w:rsidR="000C08E9" w:rsidRPr="000C08E9" w:rsidRDefault="000C08E9" w:rsidP="000C08E9">
            <w:pPr>
              <w:numPr>
                <w:ilvl w:val="0"/>
                <w:numId w:val="27"/>
              </w:numPr>
              <w:spacing w:before="60"/>
              <w:rPr>
                <w:iCs/>
                <w:lang w:eastAsia="en-US"/>
              </w:rPr>
            </w:pPr>
            <w:r w:rsidRPr="000C08E9">
              <w:rPr>
                <w:b/>
                <w:bCs/>
                <w:iCs/>
                <w:lang w:eastAsia="en-US"/>
              </w:rPr>
              <w:t>Year 2 Phonics Recheck (June 2025):</w:t>
            </w:r>
            <w:r w:rsidRPr="000C08E9">
              <w:rPr>
                <w:iCs/>
                <w:lang w:eastAsia="en-US"/>
              </w:rPr>
              <w:t xml:space="preserve"> 100% achieved the expected standard (2/2 pupils); </w:t>
            </w:r>
            <w:r w:rsidRPr="000C08E9">
              <w:rPr>
                <w:b/>
                <w:bCs/>
                <w:iCs/>
                <w:lang w:eastAsia="en-US"/>
              </w:rPr>
              <w:t>one pupil</w:t>
            </w:r>
            <w:r w:rsidRPr="000C08E9">
              <w:rPr>
                <w:iCs/>
                <w:lang w:eastAsia="en-US"/>
              </w:rPr>
              <w:t xml:space="preserve"> was PP.</w:t>
            </w:r>
          </w:p>
          <w:p w14:paraId="46243F6F" w14:textId="77777777" w:rsidR="000C08E9" w:rsidRPr="000C08E9" w:rsidRDefault="000C08E9" w:rsidP="000C08E9">
            <w:pPr>
              <w:numPr>
                <w:ilvl w:val="0"/>
                <w:numId w:val="27"/>
              </w:numPr>
              <w:spacing w:before="60"/>
              <w:rPr>
                <w:iCs/>
                <w:lang w:eastAsia="en-US"/>
              </w:rPr>
            </w:pPr>
            <w:r w:rsidRPr="000C08E9">
              <w:rPr>
                <w:b/>
                <w:bCs/>
                <w:iCs/>
                <w:lang w:eastAsia="en-US"/>
              </w:rPr>
              <w:t>Year 2 Reading (Teacher Assessment):</w:t>
            </w:r>
            <w:r w:rsidRPr="000C08E9">
              <w:rPr>
                <w:iCs/>
                <w:lang w:eastAsia="en-US"/>
              </w:rPr>
              <w:t xml:space="preserve"> 91% achieved the expected standard, with 27% at Greater Depth; the </w:t>
            </w:r>
            <w:r w:rsidRPr="000C08E9">
              <w:rPr>
                <w:b/>
                <w:bCs/>
                <w:iCs/>
                <w:lang w:eastAsia="en-US"/>
              </w:rPr>
              <w:t>PP pupil</w:t>
            </w:r>
            <w:r w:rsidRPr="000C08E9">
              <w:rPr>
                <w:iCs/>
                <w:lang w:eastAsia="en-US"/>
              </w:rPr>
              <w:t xml:space="preserve"> met the expected standard.</w:t>
            </w:r>
          </w:p>
          <w:p w14:paraId="77A26EE5" w14:textId="77777777" w:rsidR="000C08E9" w:rsidRPr="000C08E9" w:rsidRDefault="000C08E9" w:rsidP="000C08E9">
            <w:pPr>
              <w:numPr>
                <w:ilvl w:val="0"/>
                <w:numId w:val="27"/>
              </w:numPr>
              <w:spacing w:before="60"/>
              <w:rPr>
                <w:iCs/>
                <w:lang w:eastAsia="en-US"/>
              </w:rPr>
            </w:pPr>
            <w:r w:rsidRPr="000C08E9">
              <w:rPr>
                <w:b/>
                <w:bCs/>
                <w:iCs/>
                <w:lang w:eastAsia="en-US"/>
              </w:rPr>
              <w:t>Year 6 Reading (KS2 SATs):</w:t>
            </w:r>
            <w:r w:rsidRPr="000C08E9">
              <w:rPr>
                <w:iCs/>
                <w:lang w:eastAsia="en-US"/>
              </w:rPr>
              <w:t xml:space="preserve"> 89% achieved the expected standard, with 50% at Greater Depth; </w:t>
            </w:r>
            <w:r w:rsidRPr="000C08E9">
              <w:rPr>
                <w:b/>
                <w:bCs/>
                <w:iCs/>
                <w:lang w:eastAsia="en-US"/>
              </w:rPr>
              <w:t>1 of the 2 PP pupils</w:t>
            </w:r>
            <w:r w:rsidRPr="000C08E9">
              <w:rPr>
                <w:iCs/>
                <w:lang w:eastAsia="en-US"/>
              </w:rPr>
              <w:t xml:space="preserve"> met the expected standard.</w:t>
            </w:r>
          </w:p>
          <w:p w14:paraId="6CAC23E3" w14:textId="194881C7" w:rsidR="000C08E9" w:rsidRPr="000C08E9" w:rsidRDefault="000C08E9" w:rsidP="000C08E9">
            <w:pPr>
              <w:spacing w:before="60"/>
              <w:rPr>
                <w:iCs/>
                <w:lang w:eastAsia="en-US"/>
              </w:rPr>
            </w:pPr>
            <w:r w:rsidRPr="000C08E9">
              <w:rPr>
                <w:iCs/>
                <w:lang w:eastAsia="en-US"/>
              </w:rPr>
              <w:t>These outcomes reflect strong, sustained progress in reading and demonstrate the effectiveness of targeted phonics support and high-quality reading instruction.</w:t>
            </w:r>
          </w:p>
          <w:p w14:paraId="22E9B201" w14:textId="77777777" w:rsidR="000C08E9" w:rsidRPr="000C08E9" w:rsidRDefault="000C08E9" w:rsidP="000C08E9">
            <w:pPr>
              <w:spacing w:before="60"/>
              <w:rPr>
                <w:b/>
                <w:bCs/>
                <w:iCs/>
                <w:lang w:eastAsia="en-US"/>
              </w:rPr>
            </w:pPr>
            <w:r w:rsidRPr="000C08E9">
              <w:rPr>
                <w:b/>
                <w:bCs/>
                <w:iCs/>
                <w:lang w:eastAsia="en-US"/>
              </w:rPr>
              <w:t>Mathematics</w:t>
            </w:r>
          </w:p>
          <w:p w14:paraId="7A5E919F" w14:textId="77777777" w:rsidR="000C08E9" w:rsidRPr="000C08E9" w:rsidRDefault="000C08E9" w:rsidP="000C08E9">
            <w:pPr>
              <w:spacing w:before="60"/>
              <w:rPr>
                <w:iCs/>
                <w:lang w:eastAsia="en-US"/>
              </w:rPr>
            </w:pPr>
            <w:r w:rsidRPr="000C08E9">
              <w:rPr>
                <w:iCs/>
                <w:lang w:eastAsia="en-US"/>
              </w:rPr>
              <w:t xml:space="preserve">The continued use of </w:t>
            </w:r>
            <w:r w:rsidRPr="000C08E9">
              <w:rPr>
                <w:b/>
                <w:bCs/>
                <w:iCs/>
                <w:lang w:eastAsia="en-US"/>
              </w:rPr>
              <w:t>Singapore Maths</w:t>
            </w:r>
            <w:r w:rsidRPr="000C08E9">
              <w:rPr>
                <w:iCs/>
                <w:lang w:eastAsia="en-US"/>
              </w:rPr>
              <w:t xml:space="preserve"> and accompanying standardised tests has allowed teachers to identify strengths and weaknesses accurately for PP and SEND pupils. Throughout 2024–25, this diagnostic approach enabled targeted interventions, </w:t>
            </w:r>
            <w:r w:rsidRPr="000C08E9">
              <w:rPr>
                <w:iCs/>
                <w:lang w:eastAsia="en-US"/>
              </w:rPr>
              <w:lastRenderedPageBreak/>
              <w:t xml:space="preserve">including </w:t>
            </w:r>
            <w:r w:rsidRPr="000C08E9">
              <w:rPr>
                <w:i/>
                <w:iCs/>
                <w:lang w:eastAsia="en-US"/>
              </w:rPr>
              <w:t>pre-teaching</w:t>
            </w:r>
            <w:r w:rsidRPr="000C08E9">
              <w:rPr>
                <w:iCs/>
                <w:lang w:eastAsia="en-US"/>
              </w:rPr>
              <w:t xml:space="preserve"> and </w:t>
            </w:r>
            <w:r w:rsidRPr="000C08E9">
              <w:rPr>
                <w:i/>
                <w:iCs/>
                <w:lang w:eastAsia="en-US"/>
              </w:rPr>
              <w:t>consolidation sessions</w:t>
            </w:r>
            <w:r w:rsidRPr="000C08E9">
              <w:rPr>
                <w:iCs/>
                <w:lang w:eastAsia="en-US"/>
              </w:rPr>
              <w:t>, which effectively closed identified learning gaps.</w:t>
            </w:r>
          </w:p>
          <w:p w14:paraId="190588FC" w14:textId="77777777" w:rsidR="000C08E9" w:rsidRPr="000C08E9" w:rsidRDefault="000C08E9" w:rsidP="000C08E9">
            <w:pPr>
              <w:spacing w:before="60"/>
              <w:rPr>
                <w:iCs/>
                <w:lang w:eastAsia="en-US"/>
              </w:rPr>
            </w:pPr>
            <w:r w:rsidRPr="000C08E9">
              <w:rPr>
                <w:b/>
                <w:bCs/>
                <w:iCs/>
                <w:lang w:eastAsia="en-US"/>
              </w:rPr>
              <w:t>Outcomes:</w:t>
            </w:r>
          </w:p>
          <w:p w14:paraId="0464E7B8" w14:textId="77777777" w:rsidR="000C08E9" w:rsidRPr="000C08E9" w:rsidRDefault="000C08E9" w:rsidP="000C08E9">
            <w:pPr>
              <w:numPr>
                <w:ilvl w:val="0"/>
                <w:numId w:val="28"/>
              </w:numPr>
              <w:spacing w:before="60"/>
              <w:rPr>
                <w:iCs/>
                <w:lang w:eastAsia="en-US"/>
              </w:rPr>
            </w:pPr>
            <w:r w:rsidRPr="000C08E9">
              <w:rPr>
                <w:b/>
                <w:bCs/>
                <w:iCs/>
                <w:lang w:eastAsia="en-US"/>
              </w:rPr>
              <w:t>KS1 (Optional SATs):</w:t>
            </w:r>
            <w:r w:rsidRPr="000C08E9">
              <w:rPr>
                <w:iCs/>
                <w:lang w:eastAsia="en-US"/>
              </w:rPr>
              <w:t xml:space="preserve"> 100% achieved the expected standard; the </w:t>
            </w:r>
            <w:r w:rsidRPr="000C08E9">
              <w:rPr>
                <w:b/>
                <w:bCs/>
                <w:iCs/>
                <w:lang w:eastAsia="en-US"/>
              </w:rPr>
              <w:t>PP pupil</w:t>
            </w:r>
            <w:r w:rsidRPr="000C08E9">
              <w:rPr>
                <w:iCs/>
                <w:lang w:eastAsia="en-US"/>
              </w:rPr>
              <w:t xml:space="preserve"> met the standard.</w:t>
            </w:r>
          </w:p>
          <w:p w14:paraId="2E1A2BDA" w14:textId="77777777" w:rsidR="000C08E9" w:rsidRPr="000C08E9" w:rsidRDefault="000C08E9" w:rsidP="000C08E9">
            <w:pPr>
              <w:numPr>
                <w:ilvl w:val="0"/>
                <w:numId w:val="28"/>
              </w:numPr>
              <w:spacing w:before="60"/>
              <w:rPr>
                <w:iCs/>
                <w:lang w:eastAsia="en-US"/>
              </w:rPr>
            </w:pPr>
            <w:r w:rsidRPr="000C08E9">
              <w:rPr>
                <w:b/>
                <w:bCs/>
                <w:iCs/>
                <w:lang w:eastAsia="en-US"/>
              </w:rPr>
              <w:t>KS2 (SATs):</w:t>
            </w:r>
            <w:r w:rsidRPr="000C08E9">
              <w:rPr>
                <w:iCs/>
                <w:lang w:eastAsia="en-US"/>
              </w:rPr>
              <w:t xml:space="preserve"> 94% achieved the expected standard, with 17% at Greater Depth; </w:t>
            </w:r>
            <w:r w:rsidRPr="000C08E9">
              <w:rPr>
                <w:b/>
                <w:bCs/>
                <w:iCs/>
                <w:lang w:eastAsia="en-US"/>
              </w:rPr>
              <w:t>both PP pupils</w:t>
            </w:r>
            <w:r w:rsidRPr="000C08E9">
              <w:rPr>
                <w:iCs/>
                <w:lang w:eastAsia="en-US"/>
              </w:rPr>
              <w:t xml:space="preserve"> met the expected standard.</w:t>
            </w:r>
          </w:p>
          <w:p w14:paraId="52E89E3D" w14:textId="0BF4CCE9" w:rsidR="000C08E9" w:rsidRPr="000C08E9" w:rsidRDefault="000C08E9" w:rsidP="000C08E9">
            <w:pPr>
              <w:spacing w:before="60"/>
              <w:rPr>
                <w:iCs/>
                <w:lang w:eastAsia="en-US"/>
              </w:rPr>
            </w:pPr>
            <w:r w:rsidRPr="000C08E9">
              <w:rPr>
                <w:iCs/>
                <w:lang w:eastAsia="en-US"/>
              </w:rPr>
              <w:t>These strong results indicate that disadvantaged pupils are achieving in line with their peers in mathematics.</w:t>
            </w:r>
          </w:p>
          <w:p w14:paraId="410B6366" w14:textId="77777777" w:rsidR="000C08E9" w:rsidRPr="000C08E9" w:rsidRDefault="000C08E9" w:rsidP="000C08E9">
            <w:pPr>
              <w:spacing w:before="60"/>
              <w:rPr>
                <w:b/>
                <w:bCs/>
                <w:iCs/>
                <w:lang w:eastAsia="en-US"/>
              </w:rPr>
            </w:pPr>
            <w:r w:rsidRPr="000C08E9">
              <w:rPr>
                <w:b/>
                <w:bCs/>
                <w:iCs/>
                <w:lang w:eastAsia="en-US"/>
              </w:rPr>
              <w:t>Writing</w:t>
            </w:r>
          </w:p>
          <w:p w14:paraId="6CF126B4" w14:textId="77777777" w:rsidR="000C08E9" w:rsidRPr="000C08E9" w:rsidRDefault="000C08E9" w:rsidP="000C08E9">
            <w:pPr>
              <w:spacing w:before="60"/>
              <w:rPr>
                <w:iCs/>
                <w:lang w:eastAsia="en-US"/>
              </w:rPr>
            </w:pPr>
            <w:r w:rsidRPr="000C08E9">
              <w:rPr>
                <w:iCs/>
                <w:lang w:eastAsia="en-US"/>
              </w:rPr>
              <w:t>Rigorous monitoring, moderation, and targeted professional development have ensured consistent, high-quality teaching of writing across all classes.</w:t>
            </w:r>
            <w:r w:rsidRPr="000C08E9">
              <w:rPr>
                <w:iCs/>
                <w:lang w:eastAsia="en-US"/>
              </w:rPr>
              <w:br/>
              <w:t xml:space="preserve">Investment in new </w:t>
            </w:r>
            <w:r w:rsidRPr="000C08E9">
              <w:rPr>
                <w:b/>
                <w:bCs/>
                <w:iCs/>
                <w:lang w:eastAsia="en-US"/>
              </w:rPr>
              <w:t>writing resources</w:t>
            </w:r>
            <w:r w:rsidRPr="000C08E9">
              <w:rPr>
                <w:iCs/>
                <w:lang w:eastAsia="en-US"/>
              </w:rPr>
              <w:t xml:space="preserve"> and </w:t>
            </w:r>
            <w:r w:rsidRPr="000C08E9">
              <w:rPr>
                <w:b/>
                <w:bCs/>
                <w:iCs/>
                <w:lang w:eastAsia="en-US"/>
              </w:rPr>
              <w:t>lined handwriting books</w:t>
            </w:r>
            <w:r w:rsidRPr="000C08E9">
              <w:rPr>
                <w:iCs/>
                <w:lang w:eastAsia="en-US"/>
              </w:rPr>
              <w:t xml:space="preserve"> has improved presentation, structure, and writing confidence—particularly for PP and SEND pupils.</w:t>
            </w:r>
          </w:p>
          <w:p w14:paraId="7A66C1BF" w14:textId="77777777" w:rsidR="000C08E9" w:rsidRPr="000C08E9" w:rsidRDefault="000C08E9" w:rsidP="000C08E9">
            <w:pPr>
              <w:spacing w:before="60"/>
              <w:rPr>
                <w:iCs/>
                <w:lang w:eastAsia="en-US"/>
              </w:rPr>
            </w:pPr>
            <w:r w:rsidRPr="000C08E9">
              <w:rPr>
                <w:iCs/>
                <w:lang w:eastAsia="en-US"/>
              </w:rPr>
              <w:t xml:space="preserve">Monitoring by subject leaders confirms that disadvantaged pupils are making </w:t>
            </w:r>
            <w:r w:rsidRPr="000C08E9">
              <w:rPr>
                <w:b/>
                <w:bCs/>
                <w:iCs/>
                <w:lang w:eastAsia="en-US"/>
              </w:rPr>
              <w:t>comparable progress</w:t>
            </w:r>
            <w:r w:rsidRPr="000C08E9">
              <w:rPr>
                <w:iCs/>
                <w:lang w:eastAsia="en-US"/>
              </w:rPr>
              <w:t xml:space="preserve"> towards end-of-year expectations as their non-disadvantaged peers.</w:t>
            </w:r>
          </w:p>
          <w:p w14:paraId="1AD917B2" w14:textId="282C736B" w:rsidR="000C08E9" w:rsidRPr="000C08E9" w:rsidRDefault="000C08E9" w:rsidP="000C08E9">
            <w:pPr>
              <w:spacing w:before="60"/>
              <w:rPr>
                <w:iCs/>
                <w:lang w:eastAsia="en-US"/>
              </w:rPr>
            </w:pPr>
            <w:r w:rsidRPr="000C08E9">
              <w:rPr>
                <w:iCs/>
                <w:lang w:eastAsia="en-US"/>
              </w:rPr>
              <w:t xml:space="preserve">Additionally, the Headteacher’s completion of </w:t>
            </w:r>
            <w:r w:rsidRPr="000C08E9">
              <w:rPr>
                <w:b/>
                <w:bCs/>
                <w:iCs/>
                <w:lang w:eastAsia="en-US"/>
              </w:rPr>
              <w:t>EEF Metacognition and Self-Regulation training</w:t>
            </w:r>
            <w:r w:rsidRPr="000C08E9">
              <w:rPr>
                <w:iCs/>
                <w:lang w:eastAsia="en-US"/>
              </w:rPr>
              <w:t xml:space="preserve"> (2022–23) has been cascaded through staff CPD during 2024–25. This has enhanced teachers’ understanding of long-term memory, working memory, and retrieval practice, ensuring that curriculum planning and classroom practice are evidence-informed and adaptive to pupil needs.</w:t>
            </w:r>
          </w:p>
          <w:p w14:paraId="156EBB84" w14:textId="77777777" w:rsidR="000C08E9" w:rsidRPr="000C08E9" w:rsidRDefault="000C08E9" w:rsidP="000C08E9">
            <w:pPr>
              <w:spacing w:before="60"/>
              <w:rPr>
                <w:b/>
                <w:bCs/>
                <w:iCs/>
                <w:lang w:eastAsia="en-US"/>
              </w:rPr>
            </w:pPr>
            <w:r w:rsidRPr="000C08E9">
              <w:rPr>
                <w:b/>
                <w:bCs/>
                <w:iCs/>
                <w:lang w:eastAsia="en-US"/>
              </w:rPr>
              <w:t>Targeted Academic Support</w:t>
            </w:r>
          </w:p>
          <w:p w14:paraId="541C851A" w14:textId="77777777" w:rsidR="000C08E9" w:rsidRPr="000C08E9" w:rsidRDefault="000C08E9" w:rsidP="000C08E9">
            <w:pPr>
              <w:spacing w:before="60"/>
              <w:rPr>
                <w:iCs/>
                <w:lang w:eastAsia="en-US"/>
              </w:rPr>
            </w:pPr>
            <w:r w:rsidRPr="000C08E9">
              <w:rPr>
                <w:iCs/>
                <w:lang w:eastAsia="en-US"/>
              </w:rPr>
              <w:t>Targeted, structured academic interventions have continued to make a measurable difference to pupil outcomes.</w:t>
            </w:r>
          </w:p>
          <w:p w14:paraId="652B2197" w14:textId="77777777" w:rsidR="000C08E9" w:rsidRPr="000C08E9" w:rsidRDefault="000C08E9" w:rsidP="000C08E9">
            <w:pPr>
              <w:numPr>
                <w:ilvl w:val="0"/>
                <w:numId w:val="29"/>
              </w:numPr>
              <w:spacing w:before="60"/>
              <w:rPr>
                <w:iCs/>
                <w:lang w:eastAsia="en-US"/>
              </w:rPr>
            </w:pPr>
            <w:r w:rsidRPr="000C08E9">
              <w:rPr>
                <w:b/>
                <w:bCs/>
                <w:iCs/>
                <w:lang w:eastAsia="en-US"/>
              </w:rPr>
              <w:t>1:1 daily phonics support</w:t>
            </w:r>
            <w:r w:rsidRPr="000C08E9">
              <w:rPr>
                <w:iCs/>
                <w:lang w:eastAsia="en-US"/>
              </w:rPr>
              <w:t xml:space="preserve"> enabled PP/SEND pupils to make accelerated progress in early reading and close gaps effectively.</w:t>
            </w:r>
          </w:p>
          <w:p w14:paraId="42B49451" w14:textId="77777777" w:rsidR="000C08E9" w:rsidRPr="000C08E9" w:rsidRDefault="000C08E9" w:rsidP="000C08E9">
            <w:pPr>
              <w:numPr>
                <w:ilvl w:val="0"/>
                <w:numId w:val="29"/>
              </w:numPr>
              <w:spacing w:before="60"/>
              <w:rPr>
                <w:iCs/>
                <w:lang w:eastAsia="en-US"/>
              </w:rPr>
            </w:pPr>
            <w:r w:rsidRPr="000C08E9">
              <w:rPr>
                <w:b/>
                <w:bCs/>
                <w:iCs/>
                <w:lang w:eastAsia="en-US"/>
              </w:rPr>
              <w:t>KS2 reading inference intervention</w:t>
            </w:r>
            <w:r w:rsidRPr="000C08E9">
              <w:rPr>
                <w:iCs/>
                <w:lang w:eastAsia="en-US"/>
              </w:rPr>
              <w:t xml:space="preserve"> strengthened comprehension and inference skills for PP/SEND pupils, contributing to improved reading outcomes at the end of Key Stage 2.</w:t>
            </w:r>
          </w:p>
          <w:p w14:paraId="24AAC7EF" w14:textId="77777777" w:rsidR="000C08E9" w:rsidRPr="000C08E9" w:rsidRDefault="000C08E9" w:rsidP="000C08E9">
            <w:pPr>
              <w:numPr>
                <w:ilvl w:val="0"/>
                <w:numId w:val="29"/>
              </w:numPr>
              <w:spacing w:before="60"/>
              <w:rPr>
                <w:iCs/>
                <w:lang w:eastAsia="en-US"/>
              </w:rPr>
            </w:pPr>
            <w:r w:rsidRPr="000C08E9">
              <w:rPr>
                <w:b/>
                <w:bCs/>
                <w:iCs/>
                <w:lang w:eastAsia="en-US"/>
              </w:rPr>
              <w:t>Reading for pleasure</w:t>
            </w:r>
            <w:r w:rsidRPr="000C08E9">
              <w:rPr>
                <w:iCs/>
                <w:lang w:eastAsia="en-US"/>
              </w:rPr>
              <w:t xml:space="preserve"> was promoted through the provision of </w:t>
            </w:r>
            <w:r w:rsidRPr="000C08E9">
              <w:rPr>
                <w:b/>
                <w:bCs/>
                <w:iCs/>
                <w:lang w:eastAsia="en-US"/>
              </w:rPr>
              <w:t>personal book banks</w:t>
            </w:r>
            <w:r w:rsidRPr="000C08E9">
              <w:rPr>
                <w:iCs/>
                <w:lang w:eastAsia="en-US"/>
              </w:rPr>
              <w:t xml:space="preserve"> for PP pupils, fostering enthusiasm and engagement with reading at </w:t>
            </w:r>
            <w:r w:rsidRPr="000C08E9">
              <w:rPr>
                <w:iCs/>
                <w:lang w:eastAsia="en-US"/>
              </w:rPr>
              <w:lastRenderedPageBreak/>
              <w:t>home.</w:t>
            </w:r>
            <w:r w:rsidRPr="000C08E9">
              <w:rPr>
                <w:iCs/>
                <w:lang w:eastAsia="en-US"/>
              </w:rPr>
              <w:br/>
              <w:t>Pupil voice confirms that this initiative has been highly valued and motivating.</w:t>
            </w:r>
          </w:p>
          <w:p w14:paraId="46C4F3DD" w14:textId="77777777" w:rsidR="000C08E9" w:rsidRPr="000C08E9" w:rsidRDefault="000C08E9" w:rsidP="000C08E9">
            <w:pPr>
              <w:numPr>
                <w:ilvl w:val="0"/>
                <w:numId w:val="29"/>
              </w:numPr>
              <w:spacing w:before="60"/>
              <w:rPr>
                <w:iCs/>
                <w:lang w:eastAsia="en-US"/>
              </w:rPr>
            </w:pPr>
            <w:r w:rsidRPr="000C08E9">
              <w:rPr>
                <w:iCs/>
                <w:lang w:eastAsia="en-US"/>
              </w:rPr>
              <w:t xml:space="preserve">The use of </w:t>
            </w:r>
            <w:r w:rsidRPr="000C08E9">
              <w:rPr>
                <w:b/>
                <w:bCs/>
                <w:iCs/>
                <w:lang w:eastAsia="en-US"/>
              </w:rPr>
              <w:t>IDL</w:t>
            </w:r>
            <w:r w:rsidRPr="000C08E9">
              <w:rPr>
                <w:iCs/>
                <w:lang w:eastAsia="en-US"/>
              </w:rPr>
              <w:t xml:space="preserve"> and </w:t>
            </w:r>
            <w:r w:rsidRPr="000C08E9">
              <w:rPr>
                <w:b/>
                <w:bCs/>
                <w:iCs/>
                <w:lang w:eastAsia="en-US"/>
              </w:rPr>
              <w:t>Nessy</w:t>
            </w:r>
            <w:r w:rsidRPr="000C08E9">
              <w:rPr>
                <w:iCs/>
                <w:lang w:eastAsia="en-US"/>
              </w:rPr>
              <w:t xml:space="preserve"> programmes has had a measurable impact on spelling accuracy for targeted PP/SEND pupils.</w:t>
            </w:r>
          </w:p>
          <w:p w14:paraId="0CCC4F89" w14:textId="77777777" w:rsidR="000C08E9" w:rsidRPr="000C08E9" w:rsidRDefault="000C08E9" w:rsidP="000C08E9">
            <w:pPr>
              <w:numPr>
                <w:ilvl w:val="0"/>
                <w:numId w:val="29"/>
              </w:numPr>
              <w:spacing w:before="60"/>
              <w:rPr>
                <w:iCs/>
                <w:lang w:eastAsia="en-US"/>
              </w:rPr>
            </w:pPr>
            <w:r w:rsidRPr="000C08E9">
              <w:rPr>
                <w:iCs/>
                <w:lang w:eastAsia="en-US"/>
              </w:rPr>
              <w:t xml:space="preserve">Continued engagement with </w:t>
            </w:r>
            <w:r w:rsidRPr="000C08E9">
              <w:rPr>
                <w:b/>
                <w:bCs/>
                <w:iCs/>
                <w:lang w:eastAsia="en-US"/>
              </w:rPr>
              <w:t>TT Rockstars</w:t>
            </w:r>
            <w:r w:rsidRPr="000C08E9">
              <w:rPr>
                <w:iCs/>
                <w:lang w:eastAsia="en-US"/>
              </w:rPr>
              <w:t xml:space="preserve"> has supported fluency and recall in multiplication facts across KS2. Pupil feedback shows sustained enjoyment and confidence in mathematics.</w:t>
            </w:r>
          </w:p>
          <w:p w14:paraId="3BE9530E" w14:textId="62F1072B" w:rsidR="000C08E9" w:rsidRPr="000C08E9" w:rsidRDefault="000C08E9" w:rsidP="000C08E9">
            <w:pPr>
              <w:spacing w:before="60"/>
              <w:rPr>
                <w:iCs/>
                <w:lang w:eastAsia="en-US"/>
              </w:rPr>
            </w:pPr>
            <w:r w:rsidRPr="000C08E9">
              <w:rPr>
                <w:b/>
                <w:bCs/>
                <w:iCs/>
                <w:lang w:eastAsia="en-US"/>
              </w:rPr>
              <w:t>Impact:</w:t>
            </w:r>
            <w:r w:rsidRPr="000C08E9">
              <w:rPr>
                <w:iCs/>
                <w:lang w:eastAsia="en-US"/>
              </w:rPr>
              <w:br/>
              <w:t>89% of Year 6 pupils achieved the expected standard in reading, with 50% at Greater Depth (2025 SATs), demonstrating that targeted support and quality interventions are successfully closing gaps for disadvantaged learners.</w:t>
            </w:r>
          </w:p>
          <w:p w14:paraId="012413A3" w14:textId="77777777" w:rsidR="000C08E9" w:rsidRPr="000C08E9" w:rsidRDefault="000C08E9" w:rsidP="000C08E9">
            <w:pPr>
              <w:spacing w:before="60"/>
              <w:rPr>
                <w:b/>
                <w:bCs/>
                <w:iCs/>
                <w:lang w:eastAsia="en-US"/>
              </w:rPr>
            </w:pPr>
            <w:r w:rsidRPr="000C08E9">
              <w:rPr>
                <w:b/>
                <w:bCs/>
                <w:iCs/>
                <w:lang w:eastAsia="en-US"/>
              </w:rPr>
              <w:t>Wider Strategies</w:t>
            </w:r>
          </w:p>
          <w:p w14:paraId="6011F5A2" w14:textId="77777777" w:rsidR="000C08E9" w:rsidRPr="000C08E9" w:rsidRDefault="000C08E9" w:rsidP="000C08E9">
            <w:pPr>
              <w:spacing w:before="60"/>
              <w:rPr>
                <w:b/>
                <w:bCs/>
                <w:iCs/>
                <w:lang w:eastAsia="en-US"/>
              </w:rPr>
            </w:pPr>
            <w:r w:rsidRPr="000C08E9">
              <w:rPr>
                <w:b/>
                <w:bCs/>
                <w:iCs/>
                <w:lang w:eastAsia="en-US"/>
              </w:rPr>
              <w:t>Emotional and Social Support</w:t>
            </w:r>
          </w:p>
          <w:p w14:paraId="2C092225" w14:textId="77777777" w:rsidR="000C08E9" w:rsidRPr="000C08E9" w:rsidRDefault="000C08E9" w:rsidP="000C08E9">
            <w:pPr>
              <w:spacing w:before="60"/>
              <w:rPr>
                <w:iCs/>
                <w:lang w:eastAsia="en-US"/>
              </w:rPr>
            </w:pPr>
            <w:r w:rsidRPr="000C08E9">
              <w:rPr>
                <w:iCs/>
                <w:lang w:eastAsia="en-US"/>
              </w:rPr>
              <w:t xml:space="preserve">The school’s </w:t>
            </w:r>
            <w:r w:rsidRPr="000C08E9">
              <w:rPr>
                <w:b/>
                <w:bCs/>
                <w:iCs/>
                <w:lang w:eastAsia="en-US"/>
              </w:rPr>
              <w:t>ELSA provision</w:t>
            </w:r>
            <w:r w:rsidRPr="000C08E9">
              <w:rPr>
                <w:iCs/>
                <w:lang w:eastAsia="en-US"/>
              </w:rPr>
              <w:t xml:space="preserve"> continues to play a vital role in supporting the emotional wellbeing of vulnerable pupils, including a high proportion of those eligible for Pupil Premium.</w:t>
            </w:r>
            <w:r w:rsidRPr="000C08E9">
              <w:rPr>
                <w:iCs/>
                <w:lang w:eastAsia="en-US"/>
              </w:rPr>
              <w:br/>
              <w:t>Pupil voice and feedback from external agencies confirm that ELSA sessions have had a positive impact on confidence, emotional regulation, and engagement in learning. This targeted emotional support remains an essential component of our wider provision.</w:t>
            </w:r>
          </w:p>
          <w:p w14:paraId="756F9FA8" w14:textId="77777777" w:rsidR="000C08E9" w:rsidRPr="000C08E9" w:rsidRDefault="000C08E9" w:rsidP="000C08E9">
            <w:pPr>
              <w:spacing w:before="60"/>
              <w:rPr>
                <w:b/>
                <w:bCs/>
                <w:iCs/>
                <w:lang w:eastAsia="en-US"/>
              </w:rPr>
            </w:pPr>
            <w:r w:rsidRPr="000C08E9">
              <w:rPr>
                <w:b/>
                <w:bCs/>
                <w:iCs/>
                <w:lang w:eastAsia="en-US"/>
              </w:rPr>
              <w:t>Enrichment and Access to Opportunity</w:t>
            </w:r>
          </w:p>
          <w:p w14:paraId="564CF567" w14:textId="77777777" w:rsidR="000C08E9" w:rsidRPr="000C08E9" w:rsidRDefault="000C08E9" w:rsidP="000C08E9">
            <w:pPr>
              <w:spacing w:before="60"/>
              <w:rPr>
                <w:iCs/>
                <w:lang w:eastAsia="en-US"/>
              </w:rPr>
            </w:pPr>
            <w:r w:rsidRPr="000C08E9">
              <w:rPr>
                <w:iCs/>
                <w:lang w:eastAsia="en-US"/>
              </w:rPr>
              <w:t xml:space="preserve">During 2024–25, Pupil Premium funding supported pupils’ participation in a range of enrichment activities, including </w:t>
            </w:r>
            <w:r w:rsidRPr="000C08E9">
              <w:rPr>
                <w:b/>
                <w:bCs/>
                <w:iCs/>
                <w:lang w:eastAsia="en-US"/>
              </w:rPr>
              <w:t>after-school clubs, school trips, and residential visits</w:t>
            </w:r>
            <w:r w:rsidRPr="000C08E9">
              <w:rPr>
                <w:iCs/>
                <w:lang w:eastAsia="en-US"/>
              </w:rPr>
              <w:t xml:space="preserve">. Financial barriers were removed to ensure </w:t>
            </w:r>
            <w:r w:rsidRPr="000C08E9">
              <w:rPr>
                <w:b/>
                <w:bCs/>
                <w:iCs/>
                <w:lang w:eastAsia="en-US"/>
              </w:rPr>
              <w:t>equal access</w:t>
            </w:r>
            <w:r w:rsidRPr="000C08E9">
              <w:rPr>
                <w:iCs/>
                <w:lang w:eastAsia="en-US"/>
              </w:rPr>
              <w:t xml:space="preserve"> to opportunities that promote personal development and cultural capital.</w:t>
            </w:r>
          </w:p>
          <w:p w14:paraId="616F568B" w14:textId="77777777" w:rsidR="000C08E9" w:rsidRPr="000C08E9" w:rsidRDefault="000C08E9" w:rsidP="000C08E9">
            <w:pPr>
              <w:spacing w:before="60"/>
              <w:rPr>
                <w:b/>
                <w:bCs/>
                <w:iCs/>
                <w:lang w:eastAsia="en-US"/>
              </w:rPr>
            </w:pPr>
            <w:r w:rsidRPr="000C08E9">
              <w:rPr>
                <w:b/>
                <w:bCs/>
                <w:iCs/>
                <w:lang w:eastAsia="en-US"/>
              </w:rPr>
              <w:t>Attendance and Punctuality</w:t>
            </w:r>
          </w:p>
          <w:p w14:paraId="07580271" w14:textId="77777777" w:rsidR="000C08E9" w:rsidRPr="000C08E9" w:rsidRDefault="000C08E9" w:rsidP="000C08E9">
            <w:pPr>
              <w:spacing w:before="60"/>
              <w:rPr>
                <w:iCs/>
                <w:lang w:eastAsia="en-US"/>
              </w:rPr>
            </w:pPr>
            <w:r w:rsidRPr="000C08E9">
              <w:rPr>
                <w:iCs/>
                <w:lang w:eastAsia="en-US"/>
              </w:rPr>
              <w:t>Attendance continues to be a whole-school priority.</w:t>
            </w:r>
          </w:p>
          <w:p w14:paraId="56626AC3" w14:textId="77777777" w:rsidR="000C08E9" w:rsidRPr="000C08E9" w:rsidRDefault="000C08E9" w:rsidP="000C08E9">
            <w:pPr>
              <w:numPr>
                <w:ilvl w:val="0"/>
                <w:numId w:val="30"/>
              </w:numPr>
              <w:spacing w:before="60"/>
              <w:rPr>
                <w:iCs/>
                <w:lang w:eastAsia="en-US"/>
              </w:rPr>
            </w:pPr>
            <w:r w:rsidRPr="000C08E9">
              <w:rPr>
                <w:b/>
                <w:bCs/>
                <w:iCs/>
                <w:lang w:eastAsia="en-US"/>
              </w:rPr>
              <w:t>Whole-school attendance (2024–25):</w:t>
            </w:r>
            <w:r w:rsidRPr="000C08E9">
              <w:rPr>
                <w:iCs/>
                <w:lang w:eastAsia="en-US"/>
              </w:rPr>
              <w:t xml:space="preserve"> 96.9%</w:t>
            </w:r>
          </w:p>
          <w:p w14:paraId="18A6A025" w14:textId="77777777" w:rsidR="000C08E9" w:rsidRPr="000C08E9" w:rsidRDefault="000C08E9" w:rsidP="000C08E9">
            <w:pPr>
              <w:numPr>
                <w:ilvl w:val="0"/>
                <w:numId w:val="30"/>
              </w:numPr>
              <w:spacing w:before="60"/>
              <w:rPr>
                <w:iCs/>
                <w:lang w:eastAsia="en-US"/>
              </w:rPr>
            </w:pPr>
            <w:r w:rsidRPr="000C08E9">
              <w:rPr>
                <w:b/>
                <w:bCs/>
                <w:iCs/>
                <w:lang w:eastAsia="en-US"/>
              </w:rPr>
              <w:t>PP attendance (2024–25):</w:t>
            </w:r>
            <w:r w:rsidRPr="000C08E9">
              <w:rPr>
                <w:iCs/>
                <w:lang w:eastAsia="en-US"/>
              </w:rPr>
              <w:t xml:space="preserve"> 96.7%</w:t>
            </w:r>
          </w:p>
          <w:p w14:paraId="4B5A7518" w14:textId="77777777" w:rsidR="000C08E9" w:rsidRPr="000C08E9" w:rsidRDefault="000C08E9" w:rsidP="000C08E9">
            <w:pPr>
              <w:spacing w:before="60"/>
              <w:rPr>
                <w:iCs/>
                <w:lang w:eastAsia="en-US"/>
              </w:rPr>
            </w:pPr>
            <w:r w:rsidRPr="000C08E9">
              <w:rPr>
                <w:iCs/>
                <w:lang w:eastAsia="en-US"/>
              </w:rPr>
              <w:t xml:space="preserve">This represents a consistently high level of attendance, sustained from the previous year, reflecting effective family support, early intervention, and the availability of </w:t>
            </w:r>
            <w:r w:rsidRPr="000C08E9">
              <w:rPr>
                <w:b/>
                <w:bCs/>
                <w:iCs/>
                <w:lang w:eastAsia="en-US"/>
              </w:rPr>
              <w:t>before and after-school clubs</w:t>
            </w:r>
            <w:r w:rsidRPr="000C08E9">
              <w:rPr>
                <w:iCs/>
                <w:lang w:eastAsia="en-US"/>
              </w:rPr>
              <w:t xml:space="preserve"> for PP families requiring additional logistical support.</w:t>
            </w:r>
          </w:p>
          <w:p w14:paraId="219C0206" w14:textId="7C072612" w:rsidR="000C08E9" w:rsidRPr="000C08E9" w:rsidRDefault="000C08E9" w:rsidP="000C08E9">
            <w:pPr>
              <w:spacing w:before="60"/>
              <w:rPr>
                <w:iCs/>
                <w:lang w:eastAsia="en-US"/>
              </w:rPr>
            </w:pPr>
            <w:r w:rsidRPr="000C08E9">
              <w:rPr>
                <w:iCs/>
                <w:lang w:eastAsia="en-US"/>
              </w:rPr>
              <w:lastRenderedPageBreak/>
              <w:t>These provisions have helped remove barriers to punctuality and attendance, enabling disadvantaged pupils to access the full curriculum and school experience.</w:t>
            </w:r>
          </w:p>
          <w:p w14:paraId="79066A35" w14:textId="77777777" w:rsidR="000C08E9" w:rsidRPr="000C08E9" w:rsidRDefault="000C08E9" w:rsidP="000C08E9">
            <w:pPr>
              <w:spacing w:before="60"/>
              <w:rPr>
                <w:b/>
                <w:bCs/>
                <w:iCs/>
                <w:lang w:eastAsia="en-US"/>
              </w:rPr>
            </w:pPr>
            <w:r w:rsidRPr="000C08E9">
              <w:rPr>
                <w:b/>
                <w:bCs/>
                <w:iCs/>
                <w:lang w:eastAsia="en-US"/>
              </w:rPr>
              <w:t>Summary of Impact</w:t>
            </w:r>
          </w:p>
          <w:p w14:paraId="06255EC8" w14:textId="77777777" w:rsidR="000C08E9" w:rsidRPr="000C08E9" w:rsidRDefault="000C08E9" w:rsidP="000C08E9">
            <w:pPr>
              <w:spacing w:before="60"/>
              <w:rPr>
                <w:iCs/>
                <w:lang w:eastAsia="en-US"/>
              </w:rPr>
            </w:pPr>
            <w:r w:rsidRPr="000C08E9">
              <w:rPr>
                <w:iCs/>
                <w:lang w:eastAsia="en-US"/>
              </w:rPr>
              <w:t>Over the 2024–25 academic year, Bridgemere CE Primary School has continued to demonstrate strong outcomes for disadvantaged pupils across all core areas.</w:t>
            </w:r>
            <w:r w:rsidRPr="000C08E9">
              <w:rPr>
                <w:iCs/>
                <w:lang w:eastAsia="en-US"/>
              </w:rPr>
              <w:br/>
              <w:t xml:space="preserve">The combination of </w:t>
            </w:r>
            <w:r w:rsidRPr="000C08E9">
              <w:rPr>
                <w:b/>
                <w:bCs/>
                <w:iCs/>
                <w:lang w:eastAsia="en-US"/>
              </w:rPr>
              <w:t>high-quality teaching</w:t>
            </w:r>
            <w:r w:rsidRPr="000C08E9">
              <w:rPr>
                <w:iCs/>
                <w:lang w:eastAsia="en-US"/>
              </w:rPr>
              <w:t xml:space="preserve">, </w:t>
            </w:r>
            <w:r w:rsidRPr="000C08E9">
              <w:rPr>
                <w:b/>
                <w:bCs/>
                <w:iCs/>
                <w:lang w:eastAsia="en-US"/>
              </w:rPr>
              <w:t>targeted academic intervention</w:t>
            </w:r>
            <w:r w:rsidRPr="000C08E9">
              <w:rPr>
                <w:iCs/>
                <w:lang w:eastAsia="en-US"/>
              </w:rPr>
              <w:t xml:space="preserve">, and </w:t>
            </w:r>
            <w:r w:rsidRPr="000C08E9">
              <w:rPr>
                <w:b/>
                <w:bCs/>
                <w:iCs/>
                <w:lang w:eastAsia="en-US"/>
              </w:rPr>
              <w:t>robust wider support</w:t>
            </w:r>
            <w:r w:rsidRPr="000C08E9">
              <w:rPr>
                <w:iCs/>
                <w:lang w:eastAsia="en-US"/>
              </w:rPr>
              <w:t xml:space="preserve"> has ensured that Pupil Premium pupils are making progress in line with, and in some cases exceeding, their peers.</w:t>
            </w:r>
          </w:p>
          <w:p w14:paraId="62B1C4F1" w14:textId="77777777" w:rsidR="000C08E9" w:rsidRPr="000C08E9" w:rsidRDefault="000C08E9" w:rsidP="000C08E9">
            <w:pPr>
              <w:spacing w:before="60"/>
              <w:rPr>
                <w:iCs/>
                <w:lang w:eastAsia="en-US"/>
              </w:rPr>
            </w:pPr>
            <w:r w:rsidRPr="000C08E9">
              <w:rPr>
                <w:iCs/>
                <w:lang w:eastAsia="en-US"/>
              </w:rPr>
              <w:t>Our focus on consistency in phonics, evidence-based reading instruction, and precise intervention has yielded particularly strong results in early reading and mathematics.</w:t>
            </w:r>
            <w:r w:rsidRPr="000C08E9">
              <w:rPr>
                <w:iCs/>
                <w:lang w:eastAsia="en-US"/>
              </w:rPr>
              <w:br/>
              <w:t>Wellbeing support, family engagement, and equal access to enrichment have further strengthened the inclusive culture of the school.</w:t>
            </w:r>
          </w:p>
          <w:p w14:paraId="5023926C" w14:textId="3CCF07D0" w:rsidR="0064167B" w:rsidRPr="00D93FC2" w:rsidRDefault="000C08E9" w:rsidP="00242093">
            <w:pPr>
              <w:spacing w:before="60"/>
              <w:rPr>
                <w:iCs/>
                <w:lang w:eastAsia="en-US"/>
              </w:rPr>
            </w:pPr>
            <w:r w:rsidRPr="000C08E9">
              <w:rPr>
                <w:iCs/>
                <w:lang w:eastAsia="en-US"/>
              </w:rPr>
              <w:t>We remain committed to sustaining this evidence-informed, holistic approach to ensure every child—regardless of background—can thrive and achieve their full potential.</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365049"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DB491A0" w:rsidR="00365049" w:rsidRDefault="00365049" w:rsidP="00365049">
            <w:pPr>
              <w:pStyle w:val="TableRow"/>
              <w:ind w:left="0" w:right="0"/>
            </w:pPr>
            <w:r>
              <w:t xml:space="preserve">ELSA – Emotional Literacy Support Assistant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3437415" w:rsidR="00365049" w:rsidRDefault="00365049" w:rsidP="00365049">
            <w:pPr>
              <w:pStyle w:val="TableRowCentered"/>
              <w:ind w:left="0" w:right="0"/>
              <w:jc w:val="left"/>
            </w:pPr>
            <w:r>
              <w:t xml:space="preserve">Local Authority </w:t>
            </w:r>
          </w:p>
        </w:tc>
      </w:tr>
      <w:tr w:rsidR="00365049"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DC8EBA5" w:rsidR="00365049" w:rsidRDefault="00365049" w:rsidP="00365049">
            <w:pPr>
              <w:pStyle w:val="TableRow"/>
              <w:ind w:left="0" w:right="0"/>
            </w:pPr>
            <w:r>
              <w:t>Talk 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005049E" w:rsidR="00365049" w:rsidRDefault="00365049" w:rsidP="00365049">
            <w:pPr>
              <w:pStyle w:val="TableRowCentered"/>
              <w:ind w:left="0" w:right="0"/>
              <w:jc w:val="left"/>
            </w:pPr>
            <w:r>
              <w:t xml:space="preserve">Speech and Language UK </w:t>
            </w:r>
          </w:p>
        </w:tc>
      </w:tr>
      <w:tr w:rsidR="00365049" w14:paraId="0220122E" w14:textId="77777777" w:rsidTr="00874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C632" w14:textId="23661EE4" w:rsidR="00365049" w:rsidRDefault="00365049" w:rsidP="00365049">
            <w:pPr>
              <w:pStyle w:val="TableRow"/>
            </w:pPr>
            <w:r>
              <w:t>Reading Recovery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9640C" w14:textId="1FBBE2CE" w:rsidR="00365049" w:rsidRDefault="00365049" w:rsidP="00365049">
            <w:pPr>
              <w:pStyle w:val="TableRowCentered"/>
              <w:jc w:val="left"/>
            </w:pPr>
            <w:r>
              <w:t xml:space="preserve">DFE </w:t>
            </w:r>
          </w:p>
        </w:tc>
      </w:tr>
      <w:tr w:rsidR="00365049" w14:paraId="6AD49E6B" w14:textId="77777777" w:rsidTr="00874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8016" w14:textId="79CE4F00" w:rsidR="00365049" w:rsidRDefault="00365049" w:rsidP="00365049">
            <w:pPr>
              <w:pStyle w:val="TableRow"/>
            </w:pPr>
            <w:r>
              <w:t xml:space="preserve">Nessy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89D0" w14:textId="7AB9B4FF" w:rsidR="00365049" w:rsidRDefault="00365049" w:rsidP="00365049">
            <w:pPr>
              <w:pStyle w:val="TableRowCentered"/>
              <w:jc w:val="left"/>
            </w:pPr>
            <w:r>
              <w:t xml:space="preserve">Nessy Learning </w:t>
            </w:r>
          </w:p>
        </w:tc>
      </w:tr>
      <w:tr w:rsidR="00365049" w14:paraId="2FBC7979" w14:textId="77777777" w:rsidTr="00874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B2A3F" w14:textId="6C8CE64E" w:rsidR="00365049" w:rsidRDefault="00365049" w:rsidP="00365049">
            <w:pPr>
              <w:pStyle w:val="TableRow"/>
            </w:pPr>
            <w:r>
              <w:t xml:space="preserve">Toe by Toe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7319" w14:textId="746C25E2" w:rsidR="00365049" w:rsidRDefault="00365049" w:rsidP="00365049">
            <w:pPr>
              <w:pStyle w:val="TableRowCentered"/>
              <w:jc w:val="left"/>
            </w:pPr>
            <w:r>
              <w:t xml:space="preserve">Toe by Toe </w:t>
            </w:r>
          </w:p>
        </w:tc>
      </w:tr>
      <w:tr w:rsidR="00365049" w14:paraId="22B39F61" w14:textId="77777777" w:rsidTr="0087446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E550" w14:textId="5FF5FE4A" w:rsidR="00365049" w:rsidRDefault="00365049" w:rsidP="00365049">
            <w:pPr>
              <w:pStyle w:val="TableRow"/>
            </w:pPr>
            <w:r>
              <w:t xml:space="preserve">Inference Training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0521" w14:textId="7B29439B" w:rsidR="00365049" w:rsidRDefault="00365049" w:rsidP="00365049">
            <w:pPr>
              <w:pStyle w:val="TableRowCentered"/>
              <w:jc w:val="left"/>
            </w:pPr>
            <w:r>
              <w:t>Local Authority</w:t>
            </w:r>
          </w:p>
        </w:tc>
      </w:tr>
    </w:tbl>
    <w:p w14:paraId="01F0D165" w14:textId="55C5EA59"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F575D3" w:rsidRDefault="00F575D3">
      <w:pPr>
        <w:spacing w:after="0" w:line="240" w:lineRule="auto"/>
      </w:pPr>
      <w:r>
        <w:separator/>
      </w:r>
    </w:p>
  </w:endnote>
  <w:endnote w:type="continuationSeparator" w:id="0">
    <w:p w14:paraId="376A96E7" w14:textId="77777777" w:rsidR="00F575D3" w:rsidRDefault="00F575D3">
      <w:pPr>
        <w:spacing w:after="0" w:line="240" w:lineRule="auto"/>
      </w:pPr>
      <w:r>
        <w:continuationSeparator/>
      </w:r>
    </w:p>
  </w:endnote>
  <w:endnote w:type="continuationNotice" w:id="1">
    <w:p w14:paraId="207DB352" w14:textId="77777777" w:rsidR="00F575D3" w:rsidRDefault="00F57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39AA022" w:rsidR="00F575D3" w:rsidRDefault="00F575D3">
    <w:pPr>
      <w:pStyle w:val="Footer"/>
      <w:ind w:firstLine="4513"/>
    </w:pPr>
    <w:r>
      <w:fldChar w:fldCharType="begin"/>
    </w:r>
    <w:r>
      <w:instrText xml:space="preserve"> PAGE </w:instrText>
    </w:r>
    <w:r>
      <w:fldChar w:fldCharType="separate"/>
    </w:r>
    <w:r w:rsidR="00C020D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F575D3" w:rsidRDefault="00F575D3">
      <w:pPr>
        <w:spacing w:after="0" w:line="240" w:lineRule="auto"/>
      </w:pPr>
      <w:r>
        <w:separator/>
      </w:r>
    </w:p>
  </w:footnote>
  <w:footnote w:type="continuationSeparator" w:id="0">
    <w:p w14:paraId="45208E9D" w14:textId="77777777" w:rsidR="00F575D3" w:rsidRDefault="00F575D3">
      <w:pPr>
        <w:spacing w:after="0" w:line="240" w:lineRule="auto"/>
      </w:pPr>
      <w:r>
        <w:continuationSeparator/>
      </w:r>
    </w:p>
  </w:footnote>
  <w:footnote w:type="continuationNotice" w:id="1">
    <w:p w14:paraId="1E6128AE" w14:textId="77777777" w:rsidR="00F575D3" w:rsidRDefault="00F575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F575D3" w:rsidRDefault="00F57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E59"/>
    <w:multiLevelType w:val="multilevel"/>
    <w:tmpl w:val="4A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24F6"/>
    <w:multiLevelType w:val="hybridMultilevel"/>
    <w:tmpl w:val="47D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21F67"/>
    <w:multiLevelType w:val="hybridMultilevel"/>
    <w:tmpl w:val="E20E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651CC"/>
    <w:multiLevelType w:val="multilevel"/>
    <w:tmpl w:val="9A9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6FD7C8E"/>
    <w:multiLevelType w:val="hybridMultilevel"/>
    <w:tmpl w:val="330E25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B687044"/>
    <w:multiLevelType w:val="multilevel"/>
    <w:tmpl w:val="82A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60E4D"/>
    <w:multiLevelType w:val="multilevel"/>
    <w:tmpl w:val="924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9542D"/>
    <w:multiLevelType w:val="multilevel"/>
    <w:tmpl w:val="2674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613B9"/>
    <w:multiLevelType w:val="multilevel"/>
    <w:tmpl w:val="A62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65C1E"/>
    <w:multiLevelType w:val="multilevel"/>
    <w:tmpl w:val="63B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50557"/>
    <w:multiLevelType w:val="multilevel"/>
    <w:tmpl w:val="344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305CA0"/>
    <w:multiLevelType w:val="multilevel"/>
    <w:tmpl w:val="67AE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CB4054C"/>
    <w:multiLevelType w:val="multilevel"/>
    <w:tmpl w:val="E808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404EA7"/>
    <w:multiLevelType w:val="hybridMultilevel"/>
    <w:tmpl w:val="2FE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3"/>
  </w:num>
  <w:num w:numId="5">
    <w:abstractNumId w:val="4"/>
  </w:num>
  <w:num w:numId="6">
    <w:abstractNumId w:val="14"/>
  </w:num>
  <w:num w:numId="7">
    <w:abstractNumId w:val="24"/>
  </w:num>
  <w:num w:numId="8">
    <w:abstractNumId w:val="29"/>
  </w:num>
  <w:num w:numId="9">
    <w:abstractNumId w:val="27"/>
  </w:num>
  <w:num w:numId="10">
    <w:abstractNumId w:val="25"/>
  </w:num>
  <w:num w:numId="11">
    <w:abstractNumId w:val="8"/>
  </w:num>
  <w:num w:numId="12">
    <w:abstractNumId w:val="28"/>
  </w:num>
  <w:num w:numId="13">
    <w:abstractNumId w:val="22"/>
  </w:num>
  <w:num w:numId="14">
    <w:abstractNumId w:val="15"/>
  </w:num>
  <w:num w:numId="15">
    <w:abstractNumId w:val="6"/>
  </w:num>
  <w:num w:numId="16">
    <w:abstractNumId w:val="5"/>
  </w:num>
  <w:num w:numId="17">
    <w:abstractNumId w:val="17"/>
  </w:num>
  <w:num w:numId="18">
    <w:abstractNumId w:val="3"/>
  </w:num>
  <w:num w:numId="19">
    <w:abstractNumId w:val="16"/>
  </w:num>
  <w:num w:numId="20">
    <w:abstractNumId w:val="26"/>
  </w:num>
  <w:num w:numId="21">
    <w:abstractNumId w:val="20"/>
  </w:num>
  <w:num w:numId="22">
    <w:abstractNumId w:val="12"/>
  </w:num>
  <w:num w:numId="23">
    <w:abstractNumId w:val="19"/>
  </w:num>
  <w:num w:numId="24">
    <w:abstractNumId w:val="1"/>
  </w:num>
  <w:num w:numId="25">
    <w:abstractNumId w:val="2"/>
  </w:num>
  <w:num w:numId="26">
    <w:abstractNumId w:val="30"/>
  </w:num>
  <w:num w:numId="27">
    <w:abstractNumId w:val="0"/>
  </w:num>
  <w:num w:numId="28">
    <w:abstractNumId w:val="18"/>
  </w:num>
  <w:num w:numId="29">
    <w:abstractNumId w:val="23"/>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C08E9"/>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311C"/>
    <w:rsid w:val="002542CE"/>
    <w:rsid w:val="00257A4E"/>
    <w:rsid w:val="00266FA5"/>
    <w:rsid w:val="00276FBA"/>
    <w:rsid w:val="00277665"/>
    <w:rsid w:val="002837AE"/>
    <w:rsid w:val="00287FA8"/>
    <w:rsid w:val="00290B18"/>
    <w:rsid w:val="002920F4"/>
    <w:rsid w:val="002940F3"/>
    <w:rsid w:val="00295842"/>
    <w:rsid w:val="002B3574"/>
    <w:rsid w:val="002B6B74"/>
    <w:rsid w:val="002C462C"/>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3208"/>
    <w:rsid w:val="00365049"/>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328"/>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2FC5"/>
    <w:rsid w:val="004E5450"/>
    <w:rsid w:val="004E57C3"/>
    <w:rsid w:val="004E72DD"/>
    <w:rsid w:val="004F22CD"/>
    <w:rsid w:val="005025FB"/>
    <w:rsid w:val="00503462"/>
    <w:rsid w:val="0051286E"/>
    <w:rsid w:val="00516021"/>
    <w:rsid w:val="00516457"/>
    <w:rsid w:val="00516641"/>
    <w:rsid w:val="0051729F"/>
    <w:rsid w:val="005201C6"/>
    <w:rsid w:val="00520A0C"/>
    <w:rsid w:val="005225BD"/>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7A8"/>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4EB"/>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4B53"/>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5221"/>
    <w:rsid w:val="00827786"/>
    <w:rsid w:val="00827BDA"/>
    <w:rsid w:val="00830D57"/>
    <w:rsid w:val="00831F00"/>
    <w:rsid w:val="00850CA0"/>
    <w:rsid w:val="00852A2F"/>
    <w:rsid w:val="008608EE"/>
    <w:rsid w:val="00860B07"/>
    <w:rsid w:val="008616F6"/>
    <w:rsid w:val="0086259C"/>
    <w:rsid w:val="008674ED"/>
    <w:rsid w:val="0087074C"/>
    <w:rsid w:val="00874466"/>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3F54"/>
    <w:rsid w:val="00936519"/>
    <w:rsid w:val="009413AA"/>
    <w:rsid w:val="00941DA3"/>
    <w:rsid w:val="00942C0C"/>
    <w:rsid w:val="00951711"/>
    <w:rsid w:val="009539E3"/>
    <w:rsid w:val="00954083"/>
    <w:rsid w:val="00954A5E"/>
    <w:rsid w:val="009551B2"/>
    <w:rsid w:val="0096022C"/>
    <w:rsid w:val="009619B1"/>
    <w:rsid w:val="00962432"/>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168A"/>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020D8"/>
    <w:rsid w:val="00C04830"/>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0004"/>
    <w:rsid w:val="00C97A7F"/>
    <w:rsid w:val="00CA4421"/>
    <w:rsid w:val="00CA5363"/>
    <w:rsid w:val="00CA7D07"/>
    <w:rsid w:val="00CB20B4"/>
    <w:rsid w:val="00CB24A4"/>
    <w:rsid w:val="00CB5B17"/>
    <w:rsid w:val="00CB6AA0"/>
    <w:rsid w:val="00CC4443"/>
    <w:rsid w:val="00CC5CAF"/>
    <w:rsid w:val="00CD6A62"/>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64F3D"/>
    <w:rsid w:val="00D71B8A"/>
    <w:rsid w:val="00D72C08"/>
    <w:rsid w:val="00D75247"/>
    <w:rsid w:val="00D81325"/>
    <w:rsid w:val="00D875ED"/>
    <w:rsid w:val="00D877D0"/>
    <w:rsid w:val="00D90013"/>
    <w:rsid w:val="00D91B9C"/>
    <w:rsid w:val="00D92C1B"/>
    <w:rsid w:val="00D93FC2"/>
    <w:rsid w:val="00D94CC7"/>
    <w:rsid w:val="00D97901"/>
    <w:rsid w:val="00DA1AF4"/>
    <w:rsid w:val="00DA2737"/>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E70C9"/>
    <w:rsid w:val="00EF485B"/>
    <w:rsid w:val="00EF5A6B"/>
    <w:rsid w:val="00F012CA"/>
    <w:rsid w:val="00F01752"/>
    <w:rsid w:val="00F017D2"/>
    <w:rsid w:val="00F0355A"/>
    <w:rsid w:val="00F05C44"/>
    <w:rsid w:val="00F15753"/>
    <w:rsid w:val="00F21F92"/>
    <w:rsid w:val="00F21FBD"/>
    <w:rsid w:val="00F24A7E"/>
    <w:rsid w:val="00F32ABA"/>
    <w:rsid w:val="00F33DC0"/>
    <w:rsid w:val="00F33F28"/>
    <w:rsid w:val="00F35A40"/>
    <w:rsid w:val="00F35FDE"/>
    <w:rsid w:val="00F40DE1"/>
    <w:rsid w:val="00F4142A"/>
    <w:rsid w:val="00F54FCB"/>
    <w:rsid w:val="00F575D3"/>
    <w:rsid w:val="00F62587"/>
    <w:rsid w:val="00F631A6"/>
    <w:rsid w:val="00F63E9E"/>
    <w:rsid w:val="00F63FEA"/>
    <w:rsid w:val="00F66AA7"/>
    <w:rsid w:val="00F75603"/>
    <w:rsid w:val="00F76843"/>
    <w:rsid w:val="00F776E1"/>
    <w:rsid w:val="00F77E8D"/>
    <w:rsid w:val="00F81A77"/>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D93FC2"/>
    <w:pPr>
      <w:suppressAutoHyphens/>
    </w:pPr>
    <w:rPr>
      <w:color w:val="0D0D0D"/>
      <w:sz w:val="24"/>
      <w:szCs w:val="24"/>
    </w:rPr>
  </w:style>
  <w:style w:type="table" w:customStyle="1" w:styleId="TableGrid1">
    <w:name w:val="Table Grid1"/>
    <w:basedOn w:val="TableNormal"/>
    <w:next w:val="TableGrid"/>
    <w:uiPriority w:val="59"/>
    <w:rsid w:val="00D93FC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79734710">
      <w:bodyDiv w:val="1"/>
      <w:marLeft w:val="0"/>
      <w:marRight w:val="0"/>
      <w:marTop w:val="0"/>
      <w:marBottom w:val="0"/>
      <w:divBdr>
        <w:top w:val="none" w:sz="0" w:space="0" w:color="auto"/>
        <w:left w:val="none" w:sz="0" w:space="0" w:color="auto"/>
        <w:bottom w:val="none" w:sz="0" w:space="0" w:color="auto"/>
        <w:right w:val="none" w:sz="0" w:space="0" w:color="auto"/>
      </w:divBdr>
    </w:div>
    <w:div w:id="172013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social-and-emotional-learning" TargetMode="External"/><Relationship Id="rId18" Type="http://schemas.openxmlformats.org/officeDocument/2006/relationships/hyperlink" Target="https://educationendowmentfoundation.org.uk/education-evidence/guidance-reports/send" TargetMode="External"/><Relationship Id="rId26" Type="http://schemas.openxmlformats.org/officeDocument/2006/relationships/hyperlink" Target="https://educationendowmentfoundation.org.uk/education-evidence/leadership-and-planning/supporting-attendance"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reading-comprehension-strategie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arly-years/evidence-store/personal-social-and-emotional-development"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vidence-summaries/teaching-learning-toolkit/phon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literacy-ks-1" TargetMode="External"/><Relationship Id="rId24" Type="http://schemas.openxmlformats.org/officeDocument/2006/relationships/hyperlink" Target="https://educationendowmentfoundation.org.uk/education-evidence/guidance-reports/primary-sel" TargetMode="External"/><Relationship Id="rId5" Type="http://schemas.openxmlformats.org/officeDocument/2006/relationships/styles" Target="styles.xml"/><Relationship Id="rId15" Type="http://schemas.openxmlformats.org/officeDocument/2006/relationships/hyperlink" Target="https://educationendowmentfoundation.org.uk/early-years/evidence-store/personal-social-and-emotional-development"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footer" Target="footer1.xm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hyperlink" Target="https://educationendowmentfoundation.org.uk/early-years/toolkit/communication-and-language-approach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send"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B912F2413E8488DB32CD38A26826E" ma:contentTypeVersion="12" ma:contentTypeDescription="Create a new document." ma:contentTypeScope="" ma:versionID="7eb0f9559e3b0fe9f096ed59beb45f99">
  <xsd:schema xmlns:xsd="http://www.w3.org/2001/XMLSchema" xmlns:xs="http://www.w3.org/2001/XMLSchema" xmlns:p="http://schemas.microsoft.com/office/2006/metadata/properties" xmlns:ns3="c8611db4-bda2-45b0-b6e5-5b04f985eded" targetNamespace="http://schemas.microsoft.com/office/2006/metadata/properties" ma:root="true" ma:fieldsID="c11b6617c026926206a582f0171824bb" ns3:_="">
    <xsd:import namespace="c8611db4-bda2-45b0-b6e5-5b04f985ed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BillingMetadata"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11db4-bda2-45b0-b6e5-5b04f985e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FE8FE-706F-40D9-8DDF-355D4824AC01}">
  <ds:schemaRefs>
    <ds:schemaRef ds:uri="http://schemas.microsoft.com/sharepoint/v3/contenttype/forms"/>
  </ds:schemaRefs>
</ds:datastoreItem>
</file>

<file path=customXml/itemProps2.xml><?xml version="1.0" encoding="utf-8"?>
<ds:datastoreItem xmlns:ds="http://schemas.openxmlformats.org/officeDocument/2006/customXml" ds:itemID="{48F7B386-8DF2-4B08-B1C1-9CCB61AFD17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c8611db4-bda2-45b0-b6e5-5b04f985eded"/>
    <ds:schemaRef ds:uri="http://www.w3.org/XML/1998/namespace"/>
    <ds:schemaRef ds:uri="http://purl.org/dc/dcmitype/"/>
  </ds:schemaRefs>
</ds:datastoreItem>
</file>

<file path=customXml/itemProps3.xml><?xml version="1.0" encoding="utf-8"?>
<ds:datastoreItem xmlns:ds="http://schemas.openxmlformats.org/officeDocument/2006/customXml" ds:itemID="{39C0A2DA-1BF0-43C9-B2AA-789EBD17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11db4-bda2-45b0-b6e5-5b04f985e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sch8753543</cp:lastModifiedBy>
  <cp:revision>5</cp:revision>
  <cp:lastPrinted>2014-09-18T05:26:00Z</cp:lastPrinted>
  <dcterms:created xsi:type="dcterms:W3CDTF">2025-11-05T12:27:00Z</dcterms:created>
  <dcterms:modified xsi:type="dcterms:W3CDTF">2025-11-24T12:42:00Z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0x010100697B912F2413E8488DB32CD38A26826E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