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03E" w:rsidRDefault="00A3203E">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6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71"/>
      </w:tblGrid>
      <w:tr w:rsidR="00A3203E">
        <w:trPr>
          <w:trHeight w:val="437"/>
        </w:trPr>
        <w:tc>
          <w:tcPr>
            <w:tcW w:w="10671" w:type="dxa"/>
            <w:shd w:val="clear" w:color="auto" w:fill="BDD7EE"/>
          </w:tcPr>
          <w:p w:rsidR="00A3203E" w:rsidRDefault="009F7053">
            <w:pPr>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Rationale for PE</w:t>
            </w:r>
          </w:p>
          <w:p w:rsidR="00A3203E" w:rsidRDefault="009F7053">
            <w:pPr>
              <w:jc w:val="center"/>
              <w:rPr>
                <w:rFonts w:ascii="Century Gothic" w:eastAsia="Century Gothic" w:hAnsi="Century Gothic" w:cs="Century Gothic"/>
                <w:b/>
                <w:sz w:val="36"/>
                <w:szCs w:val="36"/>
              </w:rPr>
            </w:pPr>
            <w:r>
              <w:rPr>
                <w:noProof/>
              </w:rPr>
              <w:drawing>
                <wp:anchor distT="0" distB="0" distL="114300" distR="114300" simplePos="0" relativeHeight="251658240" behindDoc="0" locked="0" layoutInCell="1" hidden="0" allowOverlap="1">
                  <wp:simplePos x="0" y="0"/>
                  <wp:positionH relativeFrom="column">
                    <wp:posOffset>2606675</wp:posOffset>
                  </wp:positionH>
                  <wp:positionV relativeFrom="paragraph">
                    <wp:posOffset>64770</wp:posOffset>
                  </wp:positionV>
                  <wp:extent cx="1483995" cy="147193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83995" cy="1471930"/>
                          </a:xfrm>
                          <a:prstGeom prst="rect">
                            <a:avLst/>
                          </a:prstGeom>
                          <a:ln/>
                        </pic:spPr>
                      </pic:pic>
                    </a:graphicData>
                  </a:graphic>
                </wp:anchor>
              </w:drawing>
            </w:r>
          </w:p>
        </w:tc>
      </w:tr>
      <w:tr w:rsidR="009F7053">
        <w:trPr>
          <w:trHeight w:val="1663"/>
        </w:trPr>
        <w:tc>
          <w:tcPr>
            <w:tcW w:w="10671" w:type="dxa"/>
          </w:tcPr>
          <w:p w:rsidR="009F7053" w:rsidRDefault="009F7053" w:rsidP="009F7053">
            <w:pPr>
              <w:jc w:val="center"/>
              <w:rPr>
                <w:rFonts w:ascii="Century Gothic" w:eastAsia="Century Gothic" w:hAnsi="Century Gothic" w:cs="Century Gothic"/>
                <w:b/>
                <w:sz w:val="24"/>
                <w:szCs w:val="24"/>
              </w:rPr>
            </w:pPr>
          </w:p>
          <w:p w:rsidR="009F7053" w:rsidRDefault="009F7053" w:rsidP="009F7053">
            <w:pPr>
              <w:jc w:val="center"/>
              <w:rPr>
                <w:rFonts w:ascii="Century Gothic" w:eastAsia="Century Gothic" w:hAnsi="Century Gothic" w:cs="Century Gothic"/>
                <w:b/>
                <w:sz w:val="24"/>
                <w:szCs w:val="24"/>
              </w:rPr>
            </w:pPr>
            <w:r w:rsidRPr="002F3BE3">
              <w:rPr>
                <w:rFonts w:ascii="Century Gothic" w:eastAsia="Century Gothic" w:hAnsi="Century Gothic" w:cs="Century Gothic"/>
                <w:b/>
                <w:sz w:val="24"/>
                <w:szCs w:val="24"/>
              </w:rPr>
              <w:t>I can do all things through Christ who strengthens me' – Philippians 4v13</w:t>
            </w:r>
          </w:p>
          <w:p w:rsidR="009F7053" w:rsidRPr="002F3BE3" w:rsidRDefault="009F7053" w:rsidP="009F7053">
            <w:pPr>
              <w:jc w:val="center"/>
              <w:rPr>
                <w:rFonts w:ascii="Century Gothic" w:eastAsia="Century Gothic" w:hAnsi="Century Gothic" w:cs="Century Gothic"/>
                <w:b/>
                <w:sz w:val="24"/>
                <w:szCs w:val="24"/>
              </w:rPr>
            </w:pPr>
          </w:p>
          <w:p w:rsidR="009F7053" w:rsidRPr="002F3BE3" w:rsidRDefault="009F7053" w:rsidP="009F7053">
            <w:pPr>
              <w:jc w:val="both"/>
              <w:rPr>
                <w:rFonts w:ascii="Century Gothic" w:eastAsia="Century Gothic" w:hAnsi="Century Gothic" w:cs="Century Gothic"/>
                <w:sz w:val="24"/>
                <w:szCs w:val="24"/>
              </w:rPr>
            </w:pPr>
            <w:r w:rsidRPr="002F3BE3">
              <w:rPr>
                <w:rFonts w:ascii="Century Gothic" w:eastAsia="Century Gothic" w:hAnsi="Century Gothic" w:cs="Century Gothic"/>
                <w:sz w:val="24"/>
                <w:szCs w:val="24"/>
              </w:rPr>
              <w:t>We have a vision for everyone at Bridgemere to be lifelong learners; trying their best, enduring tough times with hope and courage and being open to new experiences.</w:t>
            </w:r>
          </w:p>
          <w:p w:rsidR="009F7053" w:rsidRPr="002F3BE3" w:rsidRDefault="009F7053" w:rsidP="009F7053">
            <w:pPr>
              <w:jc w:val="both"/>
              <w:rPr>
                <w:rFonts w:ascii="Century Gothic" w:eastAsia="Century Gothic" w:hAnsi="Century Gothic" w:cs="Century Gothic"/>
                <w:sz w:val="24"/>
                <w:szCs w:val="24"/>
              </w:rPr>
            </w:pPr>
            <w:r w:rsidRPr="002F3BE3">
              <w:rPr>
                <w:rFonts w:ascii="Century Gothic" w:eastAsia="Century Gothic" w:hAnsi="Century Gothic" w:cs="Century Gothic"/>
                <w:sz w:val="24"/>
                <w:szCs w:val="24"/>
              </w:rPr>
              <w:t>We believe that God helps us to grow, especially through challenges, we therefore value resilience. In order to flourish, we aim to support every child and adult with the diverse challenges of everyday life.</w:t>
            </w:r>
          </w:p>
          <w:p w:rsidR="009F7053" w:rsidRPr="002F3BE3" w:rsidRDefault="009F7053" w:rsidP="009F7053">
            <w:pPr>
              <w:jc w:val="both"/>
              <w:rPr>
                <w:rFonts w:ascii="Century Gothic" w:eastAsia="Century Gothic" w:hAnsi="Century Gothic" w:cs="Century Gothic"/>
                <w:sz w:val="24"/>
                <w:szCs w:val="24"/>
              </w:rPr>
            </w:pPr>
          </w:p>
          <w:p w:rsidR="009F7053" w:rsidRDefault="009F7053" w:rsidP="009F7053">
            <w:pPr>
              <w:jc w:val="center"/>
              <w:rPr>
                <w:rFonts w:ascii="Century Gothic" w:eastAsia="Century Gothic" w:hAnsi="Century Gothic" w:cs="Century Gothic"/>
                <w:b/>
                <w:sz w:val="24"/>
                <w:szCs w:val="24"/>
              </w:rPr>
            </w:pPr>
            <w:r w:rsidRPr="002F3BE3">
              <w:rPr>
                <w:rFonts w:ascii="Century Gothic" w:eastAsia="Century Gothic" w:hAnsi="Century Gothic" w:cs="Century Gothic"/>
                <w:b/>
                <w:sz w:val="24"/>
                <w:szCs w:val="24"/>
              </w:rPr>
              <w:t>perseverance, creativity, trust, compassion, friendship, community, responsibility, thankfulness</w:t>
            </w:r>
          </w:p>
          <w:p w:rsidR="009F7053" w:rsidRDefault="009F7053">
            <w:pPr>
              <w:rPr>
                <w:b/>
                <w:sz w:val="24"/>
                <w:szCs w:val="24"/>
              </w:rPr>
            </w:pPr>
          </w:p>
        </w:tc>
      </w:tr>
      <w:tr w:rsidR="00A3203E">
        <w:trPr>
          <w:trHeight w:val="1663"/>
        </w:trPr>
        <w:tc>
          <w:tcPr>
            <w:tcW w:w="10671" w:type="dxa"/>
          </w:tcPr>
          <w:p w:rsidR="00A3203E" w:rsidRPr="009F7053" w:rsidRDefault="00A3203E">
            <w:pPr>
              <w:rPr>
                <w:rFonts w:ascii="Century Gothic" w:hAnsi="Century Gothic"/>
                <w:b/>
                <w:sz w:val="24"/>
                <w:szCs w:val="24"/>
              </w:rPr>
            </w:pPr>
          </w:p>
          <w:p w:rsidR="00A3203E" w:rsidRDefault="009F7053">
            <w:pPr>
              <w:jc w:val="both"/>
              <w:rPr>
                <w:rFonts w:ascii="Century Gothic" w:hAnsi="Century Gothic"/>
                <w:sz w:val="24"/>
                <w:szCs w:val="24"/>
              </w:rPr>
            </w:pPr>
            <w:r w:rsidRPr="009F7053">
              <w:rPr>
                <w:rFonts w:ascii="Century Gothic" w:hAnsi="Century Gothic"/>
                <w:sz w:val="24"/>
                <w:szCs w:val="24"/>
              </w:rPr>
              <w:t>Our Physical Education Curriculum aims:</w:t>
            </w:r>
          </w:p>
          <w:p w:rsidR="009F7053" w:rsidRPr="009F7053" w:rsidRDefault="009F7053">
            <w:pPr>
              <w:jc w:val="both"/>
              <w:rPr>
                <w:rFonts w:ascii="Century Gothic" w:hAnsi="Century Gothic"/>
                <w:sz w:val="24"/>
                <w:szCs w:val="24"/>
              </w:rPr>
            </w:pPr>
          </w:p>
          <w:p w:rsidR="00A3203E" w:rsidRPr="009F7053" w:rsidRDefault="009F7053">
            <w:pPr>
              <w:numPr>
                <w:ilvl w:val="0"/>
                <w:numId w:val="1"/>
              </w:numPr>
              <w:pBdr>
                <w:top w:val="nil"/>
                <w:left w:val="nil"/>
                <w:bottom w:val="nil"/>
                <w:right w:val="nil"/>
                <w:between w:val="nil"/>
              </w:pBdr>
              <w:spacing w:line="259" w:lineRule="auto"/>
              <w:rPr>
                <w:rFonts w:ascii="Century Gothic" w:hAnsi="Century Gothic"/>
                <w:color w:val="000000"/>
                <w:sz w:val="24"/>
                <w:szCs w:val="24"/>
              </w:rPr>
            </w:pPr>
            <w:r w:rsidRPr="009F7053">
              <w:rPr>
                <w:rFonts w:ascii="Century Gothic" w:hAnsi="Century Gothic"/>
                <w:color w:val="000000"/>
                <w:sz w:val="24"/>
                <w:szCs w:val="24"/>
              </w:rPr>
              <w:t>To ensure that all children are taught a range of progressive skills across the school to help them flourish.</w:t>
            </w:r>
          </w:p>
          <w:p w:rsidR="00A3203E" w:rsidRPr="009F7053" w:rsidRDefault="009F7053">
            <w:pPr>
              <w:numPr>
                <w:ilvl w:val="0"/>
                <w:numId w:val="1"/>
              </w:numPr>
              <w:pBdr>
                <w:top w:val="nil"/>
                <w:left w:val="nil"/>
                <w:bottom w:val="nil"/>
                <w:right w:val="nil"/>
                <w:between w:val="nil"/>
              </w:pBdr>
              <w:spacing w:line="259" w:lineRule="auto"/>
              <w:rPr>
                <w:rFonts w:ascii="Century Gothic" w:hAnsi="Century Gothic"/>
                <w:color w:val="000000"/>
                <w:sz w:val="24"/>
                <w:szCs w:val="24"/>
              </w:rPr>
            </w:pPr>
            <w:r w:rsidRPr="009F7053">
              <w:rPr>
                <w:rFonts w:ascii="Century Gothic" w:hAnsi="Century Gothic"/>
                <w:color w:val="000000"/>
                <w:sz w:val="24"/>
                <w:szCs w:val="24"/>
              </w:rPr>
              <w:t>T</w:t>
            </w:r>
            <w:r w:rsidR="00933E36">
              <w:rPr>
                <w:rFonts w:ascii="Century Gothic" w:hAnsi="Century Gothic"/>
                <w:color w:val="000000"/>
                <w:sz w:val="24"/>
                <w:szCs w:val="24"/>
              </w:rPr>
              <w:t xml:space="preserve">hrough PE Hub, </w:t>
            </w:r>
            <w:proofErr w:type="spellStart"/>
            <w:r w:rsidR="00933E36">
              <w:rPr>
                <w:rFonts w:ascii="Century Gothic" w:hAnsi="Century Gothic"/>
                <w:color w:val="000000"/>
                <w:sz w:val="24"/>
                <w:szCs w:val="24"/>
              </w:rPr>
              <w:t>we</w:t>
            </w:r>
            <w:r w:rsidRPr="009F7053">
              <w:rPr>
                <w:rFonts w:ascii="Century Gothic" w:hAnsi="Century Gothic"/>
                <w:color w:val="000000"/>
                <w:sz w:val="24"/>
                <w:szCs w:val="24"/>
              </w:rPr>
              <w:t>provide</w:t>
            </w:r>
            <w:proofErr w:type="spellEnd"/>
            <w:r w:rsidRPr="009F7053">
              <w:rPr>
                <w:rFonts w:ascii="Century Gothic" w:hAnsi="Century Gothic"/>
                <w:color w:val="000000"/>
                <w:sz w:val="24"/>
                <w:szCs w:val="24"/>
              </w:rPr>
              <w:t xml:space="preserve"> a curriculum that is broad in its range of experiences and opportunities.</w:t>
            </w:r>
          </w:p>
          <w:p w:rsidR="00A3203E" w:rsidRPr="009F7053" w:rsidRDefault="009F7053">
            <w:pPr>
              <w:numPr>
                <w:ilvl w:val="0"/>
                <w:numId w:val="1"/>
              </w:numPr>
              <w:pBdr>
                <w:top w:val="nil"/>
                <w:left w:val="nil"/>
                <w:bottom w:val="nil"/>
                <w:right w:val="nil"/>
                <w:between w:val="nil"/>
              </w:pBdr>
              <w:spacing w:line="259" w:lineRule="auto"/>
              <w:rPr>
                <w:rFonts w:ascii="Century Gothic" w:hAnsi="Century Gothic"/>
                <w:color w:val="000000"/>
                <w:sz w:val="24"/>
                <w:szCs w:val="24"/>
              </w:rPr>
            </w:pPr>
            <w:r w:rsidRPr="009F7053">
              <w:rPr>
                <w:rFonts w:ascii="Century Gothic" w:hAnsi="Century Gothic"/>
                <w:color w:val="000000"/>
                <w:sz w:val="24"/>
                <w:szCs w:val="24"/>
              </w:rPr>
              <w:t>To promote and distil a positive approach to physical activity.</w:t>
            </w:r>
          </w:p>
          <w:p w:rsidR="00A3203E" w:rsidRPr="009F7053" w:rsidRDefault="009F7053">
            <w:pPr>
              <w:numPr>
                <w:ilvl w:val="0"/>
                <w:numId w:val="1"/>
              </w:numPr>
              <w:pBdr>
                <w:top w:val="nil"/>
                <w:left w:val="nil"/>
                <w:bottom w:val="nil"/>
                <w:right w:val="nil"/>
                <w:between w:val="nil"/>
              </w:pBdr>
              <w:spacing w:line="259" w:lineRule="auto"/>
              <w:rPr>
                <w:rFonts w:ascii="Century Gothic" w:hAnsi="Century Gothic"/>
                <w:color w:val="000000"/>
                <w:sz w:val="24"/>
                <w:szCs w:val="24"/>
              </w:rPr>
            </w:pPr>
            <w:r w:rsidRPr="009F7053">
              <w:rPr>
                <w:rFonts w:ascii="Century Gothic" w:hAnsi="Century Gothic"/>
                <w:color w:val="000000"/>
                <w:sz w:val="24"/>
                <w:szCs w:val="24"/>
              </w:rPr>
              <w:t>To ensure all children understand the effects of making healthy/ unhealthy choices can have on their body/ lifestyle.</w:t>
            </w:r>
          </w:p>
          <w:p w:rsidR="00A3203E" w:rsidRPr="009F7053" w:rsidRDefault="009F7053">
            <w:pPr>
              <w:numPr>
                <w:ilvl w:val="0"/>
                <w:numId w:val="1"/>
              </w:numPr>
              <w:pBdr>
                <w:top w:val="nil"/>
                <w:left w:val="nil"/>
                <w:bottom w:val="nil"/>
                <w:right w:val="nil"/>
                <w:between w:val="nil"/>
              </w:pBdr>
              <w:spacing w:line="259" w:lineRule="auto"/>
              <w:rPr>
                <w:rFonts w:ascii="Century Gothic" w:hAnsi="Century Gothic"/>
                <w:color w:val="000000"/>
                <w:sz w:val="24"/>
                <w:szCs w:val="24"/>
              </w:rPr>
            </w:pPr>
            <w:r w:rsidRPr="009F7053">
              <w:rPr>
                <w:rFonts w:ascii="Century Gothic" w:hAnsi="Century Gothic"/>
                <w:color w:val="000000"/>
                <w:sz w:val="24"/>
                <w:szCs w:val="24"/>
              </w:rPr>
              <w:t xml:space="preserve">To provide all children with a rich and broad curriculum where they can access new experiences. </w:t>
            </w:r>
          </w:p>
          <w:p w:rsidR="00A3203E" w:rsidRPr="009F7053" w:rsidRDefault="009F7053">
            <w:pPr>
              <w:numPr>
                <w:ilvl w:val="0"/>
                <w:numId w:val="1"/>
              </w:numPr>
              <w:pBdr>
                <w:top w:val="nil"/>
                <w:left w:val="nil"/>
                <w:bottom w:val="nil"/>
                <w:right w:val="nil"/>
                <w:between w:val="nil"/>
              </w:pBdr>
              <w:spacing w:line="259" w:lineRule="auto"/>
              <w:rPr>
                <w:rFonts w:ascii="Century Gothic" w:hAnsi="Century Gothic"/>
                <w:color w:val="000000"/>
                <w:sz w:val="24"/>
                <w:szCs w:val="24"/>
              </w:rPr>
            </w:pPr>
            <w:r w:rsidRPr="009F7053">
              <w:rPr>
                <w:rFonts w:ascii="Century Gothic" w:hAnsi="Century Gothic"/>
                <w:color w:val="000000"/>
                <w:sz w:val="24"/>
                <w:szCs w:val="24"/>
              </w:rPr>
              <w:t>To inspire all children to continue an active and healthy lifestyle into adulthood.</w:t>
            </w:r>
          </w:p>
          <w:p w:rsidR="00A3203E" w:rsidRPr="009F7053" w:rsidRDefault="009F7053">
            <w:pPr>
              <w:numPr>
                <w:ilvl w:val="0"/>
                <w:numId w:val="1"/>
              </w:numPr>
              <w:pBdr>
                <w:top w:val="nil"/>
                <w:left w:val="nil"/>
                <w:bottom w:val="nil"/>
                <w:right w:val="nil"/>
                <w:between w:val="nil"/>
              </w:pBdr>
              <w:spacing w:line="259" w:lineRule="auto"/>
              <w:rPr>
                <w:rFonts w:ascii="Century Gothic" w:hAnsi="Century Gothic"/>
                <w:color w:val="000000"/>
                <w:sz w:val="24"/>
                <w:szCs w:val="24"/>
              </w:rPr>
            </w:pPr>
            <w:r w:rsidRPr="009F7053">
              <w:rPr>
                <w:rFonts w:ascii="Century Gothic" w:hAnsi="Century Gothic"/>
                <w:color w:val="000000"/>
                <w:sz w:val="24"/>
                <w:szCs w:val="24"/>
              </w:rPr>
              <w:t>To ensure that skills are progressive and can be built on from previous learning.</w:t>
            </w:r>
          </w:p>
          <w:p w:rsidR="00A3203E" w:rsidRPr="009F7053" w:rsidRDefault="009F7053">
            <w:pPr>
              <w:numPr>
                <w:ilvl w:val="0"/>
                <w:numId w:val="1"/>
              </w:numPr>
              <w:pBdr>
                <w:top w:val="nil"/>
                <w:left w:val="nil"/>
                <w:bottom w:val="nil"/>
                <w:right w:val="nil"/>
                <w:between w:val="nil"/>
              </w:pBdr>
              <w:spacing w:line="259" w:lineRule="auto"/>
              <w:rPr>
                <w:rFonts w:ascii="Century Gothic" w:hAnsi="Century Gothic"/>
                <w:b/>
                <w:color w:val="000000"/>
                <w:sz w:val="24"/>
                <w:szCs w:val="24"/>
              </w:rPr>
            </w:pPr>
            <w:r w:rsidRPr="009F7053">
              <w:rPr>
                <w:rFonts w:ascii="Century Gothic" w:hAnsi="Century Gothic"/>
                <w:color w:val="000000"/>
                <w:sz w:val="24"/>
                <w:szCs w:val="24"/>
              </w:rPr>
              <w:t xml:space="preserve">To allow all children to experience failures and successes. </w:t>
            </w:r>
          </w:p>
          <w:p w:rsidR="00A3203E" w:rsidRPr="009F7053" w:rsidRDefault="009F7053">
            <w:pPr>
              <w:numPr>
                <w:ilvl w:val="0"/>
                <w:numId w:val="1"/>
              </w:numPr>
              <w:pBdr>
                <w:top w:val="nil"/>
                <w:left w:val="nil"/>
                <w:bottom w:val="nil"/>
                <w:right w:val="nil"/>
                <w:between w:val="nil"/>
              </w:pBdr>
              <w:spacing w:line="259" w:lineRule="auto"/>
              <w:rPr>
                <w:rFonts w:ascii="Century Gothic" w:hAnsi="Century Gothic"/>
                <w:b/>
                <w:color w:val="000000"/>
                <w:sz w:val="24"/>
                <w:szCs w:val="24"/>
              </w:rPr>
            </w:pPr>
            <w:r w:rsidRPr="009F7053">
              <w:rPr>
                <w:rFonts w:ascii="Century Gothic" w:hAnsi="Century Gothic"/>
                <w:color w:val="121212"/>
                <w:sz w:val="24"/>
                <w:szCs w:val="24"/>
                <w:highlight w:val="white"/>
              </w:rPr>
              <w:t>To build solid foundations across all fundamental movements and skills.</w:t>
            </w:r>
          </w:p>
          <w:p w:rsidR="00933E36" w:rsidRPr="00933E36" w:rsidRDefault="009F7053" w:rsidP="00933E36">
            <w:pPr>
              <w:numPr>
                <w:ilvl w:val="0"/>
                <w:numId w:val="1"/>
              </w:numPr>
              <w:pBdr>
                <w:top w:val="nil"/>
                <w:left w:val="nil"/>
                <w:bottom w:val="nil"/>
                <w:right w:val="nil"/>
                <w:between w:val="nil"/>
              </w:pBdr>
              <w:spacing w:after="160" w:line="259" w:lineRule="auto"/>
              <w:rPr>
                <w:rFonts w:ascii="Century Gothic" w:hAnsi="Century Gothic"/>
                <w:b/>
                <w:color w:val="000000"/>
                <w:sz w:val="24"/>
                <w:szCs w:val="24"/>
              </w:rPr>
            </w:pPr>
            <w:bookmarkStart w:id="0" w:name="_heading=h.gjdgxs" w:colFirst="0" w:colLast="0"/>
            <w:bookmarkEnd w:id="0"/>
            <w:r w:rsidRPr="009F7053">
              <w:rPr>
                <w:rFonts w:ascii="Century Gothic" w:hAnsi="Century Gothic"/>
                <w:color w:val="000000"/>
                <w:sz w:val="24"/>
                <w:szCs w:val="24"/>
              </w:rPr>
              <w:t>To allow children to compete competitively in a range of sports and to try their best.</w:t>
            </w:r>
          </w:p>
        </w:tc>
      </w:tr>
      <w:tr w:rsidR="00A3203E">
        <w:trPr>
          <w:trHeight w:val="1663"/>
        </w:trPr>
        <w:tc>
          <w:tcPr>
            <w:tcW w:w="10671" w:type="dxa"/>
          </w:tcPr>
          <w:p w:rsidR="009F7053" w:rsidRDefault="009F7053">
            <w:pPr>
              <w:rPr>
                <w:rFonts w:ascii="Century Gothic" w:hAnsi="Century Gothic"/>
                <w:sz w:val="24"/>
                <w:szCs w:val="24"/>
              </w:rPr>
            </w:pPr>
          </w:p>
          <w:p w:rsidR="00A3203E" w:rsidRDefault="009F7053">
            <w:pPr>
              <w:rPr>
                <w:rFonts w:ascii="Century Gothic" w:hAnsi="Century Gothic"/>
                <w:sz w:val="24"/>
                <w:szCs w:val="24"/>
              </w:rPr>
            </w:pPr>
            <w:r w:rsidRPr="009F7053">
              <w:rPr>
                <w:rFonts w:ascii="Century Gothic" w:hAnsi="Century Gothic"/>
                <w:sz w:val="24"/>
                <w:szCs w:val="24"/>
              </w:rPr>
              <w:t>Our Curriculum is progressive:</w:t>
            </w:r>
          </w:p>
          <w:p w:rsidR="00933E36" w:rsidRPr="00933E36" w:rsidRDefault="00933E36" w:rsidP="00933E36">
            <w:pPr>
              <w:pStyle w:val="ListParagraph"/>
              <w:numPr>
                <w:ilvl w:val="0"/>
                <w:numId w:val="4"/>
              </w:numPr>
              <w:rPr>
                <w:rFonts w:ascii="Century Gothic" w:hAnsi="Century Gothic"/>
                <w:sz w:val="24"/>
                <w:szCs w:val="24"/>
              </w:rPr>
            </w:pPr>
            <w:r w:rsidRPr="00933E36">
              <w:rPr>
                <w:rFonts w:ascii="Century Gothic" w:hAnsi="Century Gothic"/>
                <w:sz w:val="24"/>
                <w:szCs w:val="24"/>
              </w:rPr>
              <w:t>We use The PE Hub to support the planning of lessons.</w:t>
            </w:r>
          </w:p>
          <w:p w:rsidR="00A3203E" w:rsidRPr="009F7053" w:rsidRDefault="009F7053">
            <w:pPr>
              <w:numPr>
                <w:ilvl w:val="0"/>
                <w:numId w:val="2"/>
              </w:numPr>
              <w:pBdr>
                <w:top w:val="nil"/>
                <w:left w:val="nil"/>
                <w:bottom w:val="nil"/>
                <w:right w:val="nil"/>
                <w:between w:val="nil"/>
              </w:pBdr>
              <w:spacing w:line="259" w:lineRule="auto"/>
              <w:rPr>
                <w:rFonts w:ascii="Century Gothic" w:hAnsi="Century Gothic"/>
                <w:b/>
                <w:color w:val="000000"/>
                <w:sz w:val="24"/>
                <w:szCs w:val="24"/>
              </w:rPr>
            </w:pPr>
            <w:r w:rsidRPr="009F7053">
              <w:rPr>
                <w:rFonts w:ascii="Century Gothic" w:hAnsi="Century Gothic"/>
                <w:color w:val="000000"/>
                <w:sz w:val="24"/>
                <w:szCs w:val="24"/>
              </w:rPr>
              <w:t>Ensure vocabulary is developed and more advanced through the key stages.</w:t>
            </w:r>
          </w:p>
          <w:p w:rsidR="00A3203E" w:rsidRPr="009F7053" w:rsidRDefault="009F7053">
            <w:pPr>
              <w:numPr>
                <w:ilvl w:val="0"/>
                <w:numId w:val="2"/>
              </w:numPr>
              <w:pBdr>
                <w:top w:val="nil"/>
                <w:left w:val="nil"/>
                <w:bottom w:val="nil"/>
                <w:right w:val="nil"/>
                <w:between w:val="nil"/>
              </w:pBdr>
              <w:spacing w:line="259" w:lineRule="auto"/>
              <w:rPr>
                <w:rFonts w:ascii="Century Gothic" w:hAnsi="Century Gothic"/>
                <w:b/>
                <w:color w:val="000000"/>
                <w:sz w:val="24"/>
                <w:szCs w:val="24"/>
              </w:rPr>
            </w:pPr>
            <w:r w:rsidRPr="009F7053">
              <w:rPr>
                <w:rFonts w:ascii="Century Gothic" w:hAnsi="Century Gothic"/>
                <w:color w:val="000000"/>
                <w:sz w:val="24"/>
                <w:szCs w:val="24"/>
              </w:rPr>
              <w:t xml:space="preserve">Builds on existing skills and knowledge. </w:t>
            </w:r>
          </w:p>
          <w:p w:rsidR="00A3203E" w:rsidRPr="009F7053" w:rsidRDefault="009F7053">
            <w:pPr>
              <w:numPr>
                <w:ilvl w:val="0"/>
                <w:numId w:val="2"/>
              </w:numPr>
              <w:pBdr>
                <w:top w:val="nil"/>
                <w:left w:val="nil"/>
                <w:bottom w:val="nil"/>
                <w:right w:val="nil"/>
                <w:between w:val="nil"/>
              </w:pBdr>
              <w:spacing w:line="259" w:lineRule="auto"/>
              <w:rPr>
                <w:rFonts w:ascii="Century Gothic" w:hAnsi="Century Gothic"/>
                <w:b/>
                <w:color w:val="000000"/>
                <w:sz w:val="24"/>
                <w:szCs w:val="24"/>
              </w:rPr>
            </w:pPr>
            <w:r w:rsidRPr="009F7053">
              <w:rPr>
                <w:rFonts w:ascii="Century Gothic" w:hAnsi="Century Gothic"/>
                <w:color w:val="000000"/>
                <w:sz w:val="24"/>
                <w:szCs w:val="24"/>
              </w:rPr>
              <w:t>Skills based fundamental curriculum dev</w:t>
            </w:r>
            <w:bookmarkStart w:id="1" w:name="_GoBack"/>
            <w:bookmarkEnd w:id="1"/>
            <w:r w:rsidRPr="009F7053">
              <w:rPr>
                <w:rFonts w:ascii="Century Gothic" w:hAnsi="Century Gothic"/>
                <w:color w:val="000000"/>
                <w:sz w:val="24"/>
                <w:szCs w:val="24"/>
              </w:rPr>
              <w:t>elops into sports-based curriculum.</w:t>
            </w:r>
          </w:p>
          <w:p w:rsidR="00A3203E" w:rsidRPr="009F7053" w:rsidRDefault="009F7053">
            <w:pPr>
              <w:numPr>
                <w:ilvl w:val="0"/>
                <w:numId w:val="2"/>
              </w:numPr>
              <w:pBdr>
                <w:top w:val="nil"/>
                <w:left w:val="nil"/>
                <w:bottom w:val="nil"/>
                <w:right w:val="nil"/>
                <w:between w:val="nil"/>
              </w:pBdr>
              <w:spacing w:line="259" w:lineRule="auto"/>
              <w:rPr>
                <w:rFonts w:ascii="Century Gothic" w:hAnsi="Century Gothic"/>
                <w:b/>
                <w:color w:val="000000"/>
                <w:sz w:val="24"/>
                <w:szCs w:val="24"/>
              </w:rPr>
            </w:pPr>
            <w:r w:rsidRPr="009F7053">
              <w:rPr>
                <w:rFonts w:ascii="Century Gothic" w:hAnsi="Century Gothic"/>
                <w:color w:val="000000"/>
                <w:sz w:val="24"/>
                <w:szCs w:val="24"/>
              </w:rPr>
              <w:t xml:space="preserve">Skills are being deepened through the curriculum. </w:t>
            </w:r>
          </w:p>
          <w:p w:rsidR="00A3203E" w:rsidRPr="009F7053" w:rsidRDefault="009F7053">
            <w:pPr>
              <w:numPr>
                <w:ilvl w:val="0"/>
                <w:numId w:val="2"/>
              </w:numPr>
              <w:pBdr>
                <w:top w:val="nil"/>
                <w:left w:val="nil"/>
                <w:bottom w:val="nil"/>
                <w:right w:val="nil"/>
                <w:between w:val="nil"/>
              </w:pBdr>
              <w:spacing w:line="259" w:lineRule="auto"/>
              <w:rPr>
                <w:rFonts w:ascii="Century Gothic" w:hAnsi="Century Gothic"/>
                <w:b/>
                <w:color w:val="000000"/>
                <w:sz w:val="28"/>
                <w:szCs w:val="28"/>
                <w:u w:val="single"/>
              </w:rPr>
            </w:pPr>
            <w:r w:rsidRPr="009F7053">
              <w:rPr>
                <w:rFonts w:ascii="Century Gothic" w:hAnsi="Century Gothic"/>
                <w:color w:val="000000"/>
                <w:sz w:val="24"/>
                <w:szCs w:val="24"/>
              </w:rPr>
              <w:t>Units match competitive opportunities, with a competitive element increasingly evident through the years. Children also compete for their house at the end of a unit of learning.</w:t>
            </w:r>
          </w:p>
          <w:p w:rsidR="00A3203E" w:rsidRPr="009F7053" w:rsidRDefault="009F7053">
            <w:pPr>
              <w:numPr>
                <w:ilvl w:val="0"/>
                <w:numId w:val="2"/>
              </w:numPr>
              <w:pBdr>
                <w:top w:val="nil"/>
                <w:left w:val="nil"/>
                <w:bottom w:val="nil"/>
                <w:right w:val="nil"/>
                <w:between w:val="nil"/>
              </w:pBdr>
              <w:spacing w:line="259" w:lineRule="auto"/>
              <w:rPr>
                <w:rFonts w:ascii="Century Gothic" w:hAnsi="Century Gothic"/>
                <w:color w:val="000000"/>
                <w:sz w:val="24"/>
                <w:szCs w:val="24"/>
              </w:rPr>
            </w:pPr>
            <w:r w:rsidRPr="009F7053">
              <w:rPr>
                <w:rFonts w:ascii="Century Gothic" w:hAnsi="Century Gothic"/>
                <w:color w:val="000000"/>
                <w:sz w:val="24"/>
                <w:szCs w:val="24"/>
              </w:rPr>
              <w:lastRenderedPageBreak/>
              <w:t>Application of taught skills into game situations.</w:t>
            </w:r>
          </w:p>
          <w:p w:rsidR="00A3203E" w:rsidRPr="009F7053" w:rsidRDefault="009F7053">
            <w:pPr>
              <w:numPr>
                <w:ilvl w:val="0"/>
                <w:numId w:val="2"/>
              </w:numPr>
              <w:pBdr>
                <w:top w:val="nil"/>
                <w:left w:val="nil"/>
                <w:bottom w:val="nil"/>
                <w:right w:val="nil"/>
                <w:between w:val="nil"/>
              </w:pBdr>
              <w:spacing w:line="259" w:lineRule="auto"/>
              <w:rPr>
                <w:rFonts w:ascii="Century Gothic" w:hAnsi="Century Gothic"/>
                <w:color w:val="000000"/>
                <w:sz w:val="24"/>
                <w:szCs w:val="24"/>
              </w:rPr>
            </w:pPr>
            <w:r w:rsidRPr="009F7053">
              <w:rPr>
                <w:rFonts w:ascii="Century Gothic" w:hAnsi="Century Gothic"/>
                <w:color w:val="000000"/>
                <w:sz w:val="24"/>
                <w:szCs w:val="24"/>
              </w:rPr>
              <w:t>Broad range of sports introduced so as to cover a range of skill sets and likes.</w:t>
            </w:r>
          </w:p>
          <w:p w:rsidR="00A3203E" w:rsidRPr="009F7053" w:rsidRDefault="009F7053">
            <w:pPr>
              <w:numPr>
                <w:ilvl w:val="0"/>
                <w:numId w:val="2"/>
              </w:numPr>
              <w:pBdr>
                <w:top w:val="nil"/>
                <w:left w:val="nil"/>
                <w:bottom w:val="nil"/>
                <w:right w:val="nil"/>
                <w:between w:val="nil"/>
              </w:pBdr>
              <w:spacing w:line="259" w:lineRule="auto"/>
              <w:rPr>
                <w:rFonts w:ascii="Century Gothic" w:hAnsi="Century Gothic"/>
                <w:color w:val="000000"/>
                <w:sz w:val="24"/>
                <w:szCs w:val="24"/>
              </w:rPr>
            </w:pPr>
            <w:r w:rsidRPr="009F7053">
              <w:rPr>
                <w:rFonts w:ascii="Century Gothic" w:hAnsi="Century Gothic"/>
                <w:color w:val="000000"/>
                <w:sz w:val="24"/>
                <w:szCs w:val="24"/>
              </w:rPr>
              <w:t>Aware of local clubs linking to each unit so as to offer further opportunities to those showing an interest.</w:t>
            </w:r>
          </w:p>
          <w:p w:rsidR="00A3203E" w:rsidRPr="009F7053" w:rsidRDefault="009F7053">
            <w:pPr>
              <w:numPr>
                <w:ilvl w:val="0"/>
                <w:numId w:val="2"/>
              </w:numPr>
              <w:pBdr>
                <w:top w:val="nil"/>
                <w:left w:val="nil"/>
                <w:bottom w:val="nil"/>
                <w:right w:val="nil"/>
                <w:between w:val="nil"/>
              </w:pBdr>
              <w:spacing w:line="259" w:lineRule="auto"/>
              <w:rPr>
                <w:rFonts w:ascii="Century Gothic" w:hAnsi="Century Gothic"/>
                <w:color w:val="000000"/>
                <w:sz w:val="24"/>
                <w:szCs w:val="24"/>
              </w:rPr>
            </w:pPr>
            <w:r w:rsidRPr="009F7053">
              <w:rPr>
                <w:rFonts w:ascii="Century Gothic" w:hAnsi="Century Gothic"/>
                <w:color w:val="000000"/>
                <w:sz w:val="24"/>
                <w:szCs w:val="24"/>
              </w:rPr>
              <w:t>Competitive situations provided throughout key stage 2 curriculum so as winning and losing experienced regularly.</w:t>
            </w:r>
          </w:p>
          <w:p w:rsidR="00A3203E" w:rsidRPr="009F7053" w:rsidRDefault="009F7053">
            <w:pPr>
              <w:numPr>
                <w:ilvl w:val="0"/>
                <w:numId w:val="2"/>
              </w:numPr>
              <w:pBdr>
                <w:top w:val="nil"/>
                <w:left w:val="nil"/>
                <w:bottom w:val="nil"/>
                <w:right w:val="nil"/>
                <w:between w:val="nil"/>
              </w:pBdr>
              <w:spacing w:after="160" w:line="259" w:lineRule="auto"/>
              <w:rPr>
                <w:rFonts w:ascii="Century Gothic" w:hAnsi="Century Gothic"/>
                <w:b/>
                <w:color w:val="000000"/>
                <w:sz w:val="28"/>
                <w:szCs w:val="28"/>
                <w:u w:val="single"/>
              </w:rPr>
            </w:pPr>
            <w:r w:rsidRPr="009F7053">
              <w:rPr>
                <w:rFonts w:ascii="Century Gothic" w:hAnsi="Century Gothic"/>
                <w:color w:val="000000"/>
                <w:sz w:val="24"/>
                <w:szCs w:val="24"/>
              </w:rPr>
              <w:t>Code of conduct in sport promoted, children gracious in victory as well as defeat.</w:t>
            </w:r>
          </w:p>
          <w:p w:rsidR="00A3203E" w:rsidRPr="009F7053" w:rsidRDefault="00A3203E">
            <w:pPr>
              <w:rPr>
                <w:rFonts w:ascii="Century Gothic" w:hAnsi="Century Gothic"/>
                <w:b/>
                <w:sz w:val="24"/>
                <w:szCs w:val="24"/>
              </w:rPr>
            </w:pPr>
          </w:p>
        </w:tc>
      </w:tr>
    </w:tbl>
    <w:p w:rsidR="00A3203E" w:rsidRDefault="00A3203E">
      <w:pPr>
        <w:rPr>
          <w:rFonts w:ascii="Century Gothic" w:eastAsia="Century Gothic" w:hAnsi="Century Gothic" w:cs="Century Gothic"/>
        </w:rPr>
      </w:pPr>
    </w:p>
    <w:sectPr w:rsidR="00A3203E">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07337"/>
    <w:multiLevelType w:val="multilevel"/>
    <w:tmpl w:val="9EDCC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6149A7"/>
    <w:multiLevelType w:val="hybridMultilevel"/>
    <w:tmpl w:val="A4FE2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B68C7"/>
    <w:multiLevelType w:val="multilevel"/>
    <w:tmpl w:val="DA302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A19061D"/>
    <w:multiLevelType w:val="hybridMultilevel"/>
    <w:tmpl w:val="4AAAA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03E"/>
    <w:rsid w:val="007571AE"/>
    <w:rsid w:val="00933E36"/>
    <w:rsid w:val="009F7053"/>
    <w:rsid w:val="00A32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8E97"/>
  <w15:docId w15:val="{548B54F8-5415-48FD-AE31-6A060187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62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9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0FA"/>
    <w:pPr>
      <w:ind w:left="720"/>
      <w:contextualSpacing/>
    </w:pPr>
  </w:style>
  <w:style w:type="paragraph" w:styleId="BalloonText">
    <w:name w:val="Balloon Text"/>
    <w:basedOn w:val="Normal"/>
    <w:link w:val="BalloonTextChar"/>
    <w:uiPriority w:val="99"/>
    <w:semiHidden/>
    <w:unhideWhenUsed/>
    <w:rsid w:val="00930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2C2"/>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yErPpdMcOFSI/XpzwU8MDbM9A==">AMUW2mUxzfbQrA6ikAaQNLLiMMCv1rsOgfVzcbI5vklAO2ZfkNnLBvPs0D+virnBLi59am6Iau513OmLvbaW4hz83mw2XG6j9vZGvljdsinI1XKZ9MlflbgwRc7myW4lrX06oMKB1IcR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Bridgemere Cofe Primary Head</cp:lastModifiedBy>
  <cp:revision>2</cp:revision>
  <dcterms:created xsi:type="dcterms:W3CDTF">2023-05-27T14:51:00Z</dcterms:created>
  <dcterms:modified xsi:type="dcterms:W3CDTF">2023-05-27T14:51:00Z</dcterms:modified>
</cp:coreProperties>
</file>